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B43" w:rsidRDefault="00396B43" w:rsidP="009E4E5F">
      <w:pPr>
        <w:jc w:val="right"/>
        <w:rPr>
          <w:rFonts w:ascii="Arial" w:hAnsi="Arial" w:cs="Arial"/>
          <w:b/>
          <w:sz w:val="32"/>
          <w:szCs w:val="32"/>
        </w:rPr>
      </w:pPr>
      <w:r w:rsidRPr="009E4E5F">
        <w:rPr>
          <w:rFonts w:ascii="Arial" w:hAnsi="Arial" w:cs="Arial"/>
          <w:b/>
          <w:noProof/>
          <w:sz w:val="32"/>
          <w:szCs w:val="32"/>
        </w:rPr>
        <w:drawing>
          <wp:anchor distT="0" distB="0" distL="114300" distR="114300" simplePos="0" relativeHeight="251658240" behindDoc="0" locked="0" layoutInCell="1" allowOverlap="1">
            <wp:simplePos x="0" y="0"/>
            <wp:positionH relativeFrom="column">
              <wp:posOffset>4876800</wp:posOffset>
            </wp:positionH>
            <wp:positionV relativeFrom="paragraph">
              <wp:posOffset>-499745</wp:posOffset>
            </wp:positionV>
            <wp:extent cx="810260" cy="817245"/>
            <wp:effectExtent l="0" t="0" r="8890" b="1905"/>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260" cy="817245"/>
                    </a:xfrm>
                    <a:prstGeom prst="rect">
                      <a:avLst/>
                    </a:prstGeom>
                    <a:noFill/>
                    <a:ln w="9525">
                      <a:noFill/>
                      <a:miter lim="800000"/>
                      <a:headEnd/>
                      <a:tailEnd/>
                    </a:ln>
                  </pic:spPr>
                </pic:pic>
              </a:graphicData>
            </a:graphic>
          </wp:anchor>
        </w:drawing>
      </w:r>
    </w:p>
    <w:p w:rsidR="001A6FC0" w:rsidRDefault="001A6FC0" w:rsidP="009E4E5F">
      <w:pPr>
        <w:jc w:val="right"/>
        <w:rPr>
          <w:rFonts w:ascii="Arial" w:hAnsi="Arial" w:cs="Arial"/>
          <w:b/>
          <w:sz w:val="32"/>
          <w:szCs w:val="32"/>
        </w:rPr>
      </w:pPr>
    </w:p>
    <w:tbl>
      <w:tblPr>
        <w:tblW w:w="949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3"/>
        <w:gridCol w:w="604"/>
        <w:gridCol w:w="4747"/>
      </w:tblGrid>
      <w:tr w:rsidR="009E4E5F" w:rsidRPr="0032019C" w:rsidTr="000A7267">
        <w:trPr>
          <w:trHeight w:val="870"/>
          <w:jc w:val="center"/>
        </w:trPr>
        <w:tc>
          <w:tcPr>
            <w:tcW w:w="4143" w:type="dxa"/>
            <w:vAlign w:val="center"/>
          </w:tcPr>
          <w:p w:rsidR="009E4E5F" w:rsidRPr="000A7267" w:rsidRDefault="009E4E5F" w:rsidP="000A7267">
            <w:pPr>
              <w:rPr>
                <w:rFonts w:ascii="Arial" w:hAnsi="Arial" w:cs="Arial"/>
                <w:b/>
                <w:sz w:val="28"/>
                <w:szCs w:val="28"/>
              </w:rPr>
            </w:pPr>
            <w:r w:rsidRPr="000A7267">
              <w:rPr>
                <w:rFonts w:ascii="Arial" w:hAnsi="Arial" w:cs="Arial"/>
                <w:b/>
                <w:sz w:val="28"/>
                <w:szCs w:val="28"/>
              </w:rPr>
              <w:t>Carbon Monoxide Incidents</w:t>
            </w:r>
          </w:p>
        </w:tc>
        <w:tc>
          <w:tcPr>
            <w:tcW w:w="5351" w:type="dxa"/>
            <w:gridSpan w:val="2"/>
            <w:shd w:val="clear" w:color="auto" w:fill="auto"/>
          </w:tcPr>
          <w:p w:rsidR="009E4E5F" w:rsidRPr="0032019C" w:rsidRDefault="009E4E5F" w:rsidP="000A1EB1">
            <w:pPr>
              <w:rPr>
                <w:rFonts w:ascii="Arial" w:hAnsi="Arial" w:cs="Arial"/>
                <w:sz w:val="24"/>
              </w:rPr>
            </w:pPr>
            <w:r w:rsidRPr="0032019C">
              <w:rPr>
                <w:rFonts w:ascii="Arial" w:hAnsi="Arial" w:cs="Arial"/>
                <w:sz w:val="24"/>
              </w:rPr>
              <w:t xml:space="preserve">Related Policies: </w:t>
            </w:r>
          </w:p>
          <w:p w:rsidR="009E4E5F" w:rsidRPr="0032019C" w:rsidRDefault="009E4E5F" w:rsidP="000A1EB1">
            <w:pPr>
              <w:rPr>
                <w:rFonts w:ascii="Arial" w:hAnsi="Arial" w:cs="Arial"/>
                <w:sz w:val="24"/>
              </w:rPr>
            </w:pPr>
          </w:p>
          <w:p w:rsidR="009E4E5F" w:rsidRDefault="009E4E5F" w:rsidP="000A1EB1">
            <w:pPr>
              <w:rPr>
                <w:rFonts w:ascii="Arial" w:hAnsi="Arial" w:cs="Arial"/>
                <w:sz w:val="24"/>
              </w:rPr>
            </w:pPr>
            <w:r w:rsidRPr="0032019C">
              <w:rPr>
                <w:rFonts w:ascii="Arial" w:hAnsi="Arial" w:cs="Arial"/>
                <w:sz w:val="24"/>
              </w:rPr>
              <w:t>Accountability Procedures; SCBA; Rapid Intervention Teams; ICS</w:t>
            </w:r>
          </w:p>
          <w:p w:rsidR="00303937" w:rsidRPr="0032019C" w:rsidRDefault="00303937" w:rsidP="000A1EB1">
            <w:pPr>
              <w:rPr>
                <w:rFonts w:ascii="Arial" w:hAnsi="Arial" w:cs="Arial"/>
                <w:sz w:val="24"/>
              </w:rPr>
            </w:pPr>
          </w:p>
        </w:tc>
      </w:tr>
      <w:tr w:rsidR="009E4E5F" w:rsidRPr="0032019C" w:rsidTr="0032019C">
        <w:trPr>
          <w:trHeight w:val="1233"/>
          <w:jc w:val="center"/>
        </w:trPr>
        <w:tc>
          <w:tcPr>
            <w:tcW w:w="9494" w:type="dxa"/>
            <w:gridSpan w:val="3"/>
          </w:tcPr>
          <w:p w:rsidR="009E4E5F" w:rsidRPr="0032019C" w:rsidRDefault="009E4E5F" w:rsidP="000A1EB1">
            <w:pPr>
              <w:jc w:val="both"/>
              <w:rPr>
                <w:rFonts w:ascii="Arial" w:hAnsi="Arial" w:cs="Arial"/>
                <w:i/>
                <w:sz w:val="24"/>
              </w:rPr>
            </w:pPr>
            <w:r w:rsidRPr="0032019C">
              <w:rPr>
                <w:rFonts w:ascii="Arial" w:hAnsi="Arial" w:cs="Arial"/>
                <w:i/>
                <w:sz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9E4E5F" w:rsidRPr="0032019C" w:rsidTr="00D84B6E">
        <w:trPr>
          <w:trHeight w:val="530"/>
          <w:jc w:val="center"/>
        </w:trPr>
        <w:tc>
          <w:tcPr>
            <w:tcW w:w="9494" w:type="dxa"/>
            <w:gridSpan w:val="3"/>
          </w:tcPr>
          <w:p w:rsidR="009E4E5F" w:rsidRPr="0032019C" w:rsidRDefault="009E4E5F" w:rsidP="00F729AA">
            <w:pPr>
              <w:jc w:val="both"/>
              <w:rPr>
                <w:rFonts w:ascii="Arial" w:hAnsi="Arial" w:cs="Arial"/>
                <w:sz w:val="24"/>
              </w:rPr>
            </w:pPr>
            <w:r w:rsidRPr="0032019C">
              <w:rPr>
                <w:rFonts w:ascii="Arial" w:hAnsi="Arial" w:cs="Arial"/>
                <w:sz w:val="24"/>
              </w:rPr>
              <w:t xml:space="preserve">Applicable </w:t>
            </w:r>
            <w:r w:rsidR="00F729AA">
              <w:rPr>
                <w:rFonts w:ascii="Arial" w:hAnsi="Arial" w:cs="Arial"/>
                <w:sz w:val="24"/>
              </w:rPr>
              <w:t>KY</w:t>
            </w:r>
            <w:r w:rsidRPr="0032019C">
              <w:rPr>
                <w:rFonts w:ascii="Arial" w:hAnsi="Arial" w:cs="Arial"/>
                <w:sz w:val="24"/>
              </w:rPr>
              <w:t xml:space="preserve"> Statutes:</w:t>
            </w:r>
          </w:p>
        </w:tc>
      </w:tr>
      <w:tr w:rsidR="0083643D" w:rsidRPr="0032019C" w:rsidTr="00D84B6E">
        <w:trPr>
          <w:trHeight w:val="530"/>
          <w:jc w:val="center"/>
        </w:trPr>
        <w:tc>
          <w:tcPr>
            <w:tcW w:w="9494" w:type="dxa"/>
            <w:gridSpan w:val="3"/>
          </w:tcPr>
          <w:p w:rsidR="0083643D" w:rsidRPr="0032019C" w:rsidRDefault="0083643D" w:rsidP="000A1EB1">
            <w:pPr>
              <w:jc w:val="both"/>
              <w:rPr>
                <w:rFonts w:ascii="Arial" w:hAnsi="Arial" w:cs="Arial"/>
                <w:sz w:val="24"/>
              </w:rPr>
            </w:pPr>
            <w:r>
              <w:rPr>
                <w:rFonts w:ascii="Arial" w:hAnsi="Arial" w:cs="Arial"/>
                <w:sz w:val="24"/>
              </w:rPr>
              <w:t>OSHA: 29 CFR Table Z-1</w:t>
            </w:r>
          </w:p>
        </w:tc>
        <w:bookmarkStart w:id="0" w:name="_GoBack"/>
        <w:bookmarkEnd w:id="0"/>
      </w:tr>
      <w:tr w:rsidR="009E4E5F" w:rsidRPr="0032019C" w:rsidTr="00D84B6E">
        <w:trPr>
          <w:trHeight w:val="530"/>
          <w:jc w:val="center"/>
        </w:trPr>
        <w:tc>
          <w:tcPr>
            <w:tcW w:w="9494" w:type="dxa"/>
            <w:gridSpan w:val="3"/>
          </w:tcPr>
          <w:p w:rsidR="009E4E5F" w:rsidRPr="0032019C" w:rsidRDefault="009E4E5F" w:rsidP="000A1EB1">
            <w:pPr>
              <w:jc w:val="both"/>
              <w:rPr>
                <w:rFonts w:ascii="Arial" w:hAnsi="Arial" w:cs="Arial"/>
                <w:sz w:val="24"/>
              </w:rPr>
            </w:pPr>
            <w:r w:rsidRPr="0032019C">
              <w:rPr>
                <w:rFonts w:ascii="Arial" w:hAnsi="Arial" w:cs="Arial"/>
                <w:sz w:val="24"/>
              </w:rPr>
              <w:t xml:space="preserve">NFPA Standard:  </w:t>
            </w:r>
            <w:r w:rsidR="003E36BE">
              <w:rPr>
                <w:rFonts w:ascii="Arial" w:hAnsi="Arial" w:cs="Arial"/>
                <w:sz w:val="24"/>
              </w:rPr>
              <w:t xml:space="preserve">NFPA </w:t>
            </w:r>
            <w:r w:rsidRPr="0032019C">
              <w:rPr>
                <w:rFonts w:ascii="Arial" w:hAnsi="Arial" w:cs="Arial"/>
                <w:sz w:val="24"/>
              </w:rPr>
              <w:t xml:space="preserve">1500, </w:t>
            </w:r>
            <w:r w:rsidR="003E36BE">
              <w:rPr>
                <w:rFonts w:ascii="Arial" w:hAnsi="Arial" w:cs="Arial"/>
                <w:sz w:val="24"/>
              </w:rPr>
              <w:t xml:space="preserve">NFPA </w:t>
            </w:r>
            <w:r w:rsidRPr="0032019C">
              <w:rPr>
                <w:rFonts w:ascii="Arial" w:hAnsi="Arial" w:cs="Arial"/>
                <w:sz w:val="24"/>
              </w:rPr>
              <w:t>1561</w:t>
            </w:r>
          </w:p>
        </w:tc>
      </w:tr>
      <w:tr w:rsidR="009E4E5F" w:rsidRPr="0032019C" w:rsidTr="00D84B6E">
        <w:trPr>
          <w:trHeight w:val="530"/>
          <w:jc w:val="center"/>
        </w:trPr>
        <w:tc>
          <w:tcPr>
            <w:tcW w:w="4747" w:type="dxa"/>
            <w:gridSpan w:val="2"/>
          </w:tcPr>
          <w:p w:rsidR="009E4E5F" w:rsidRPr="0032019C" w:rsidRDefault="009E4E5F" w:rsidP="000A1EB1">
            <w:pPr>
              <w:jc w:val="both"/>
              <w:rPr>
                <w:rFonts w:ascii="Arial" w:hAnsi="Arial" w:cs="Arial"/>
                <w:sz w:val="24"/>
              </w:rPr>
            </w:pPr>
            <w:r w:rsidRPr="0032019C">
              <w:rPr>
                <w:rFonts w:ascii="Arial" w:hAnsi="Arial" w:cs="Arial"/>
                <w:sz w:val="24"/>
              </w:rPr>
              <w:t>Date Implemented:</w:t>
            </w:r>
          </w:p>
        </w:tc>
        <w:tc>
          <w:tcPr>
            <w:tcW w:w="4747" w:type="dxa"/>
          </w:tcPr>
          <w:p w:rsidR="009E4E5F" w:rsidRPr="0032019C" w:rsidRDefault="009E4E5F" w:rsidP="000A1EB1">
            <w:pPr>
              <w:jc w:val="both"/>
              <w:rPr>
                <w:rFonts w:ascii="Arial" w:hAnsi="Arial" w:cs="Arial"/>
                <w:sz w:val="24"/>
              </w:rPr>
            </w:pPr>
            <w:r w:rsidRPr="0032019C">
              <w:rPr>
                <w:rFonts w:ascii="Arial" w:hAnsi="Arial" w:cs="Arial"/>
                <w:sz w:val="24"/>
              </w:rPr>
              <w:t>Review Date:</w:t>
            </w:r>
          </w:p>
        </w:tc>
      </w:tr>
    </w:tbl>
    <w:p w:rsidR="001A6FC0" w:rsidRDefault="001A6FC0" w:rsidP="00314619">
      <w:pPr>
        <w:jc w:val="center"/>
        <w:rPr>
          <w:rFonts w:ascii="Arial" w:hAnsi="Arial" w:cs="Arial"/>
          <w:b/>
          <w:sz w:val="32"/>
          <w:szCs w:val="32"/>
        </w:rPr>
      </w:pPr>
    </w:p>
    <w:p w:rsidR="00314619" w:rsidRPr="00396B43" w:rsidRDefault="00314619" w:rsidP="00396B43">
      <w:pPr>
        <w:pStyle w:val="ListParagraph"/>
        <w:numPr>
          <w:ilvl w:val="0"/>
          <w:numId w:val="8"/>
        </w:numPr>
        <w:ind w:right="-450" w:hanging="720"/>
        <w:jc w:val="both"/>
        <w:rPr>
          <w:rFonts w:ascii="Arial" w:hAnsi="Arial" w:cs="Arial"/>
          <w:sz w:val="24"/>
          <w:szCs w:val="24"/>
        </w:rPr>
      </w:pPr>
      <w:r w:rsidRPr="00396B43">
        <w:rPr>
          <w:rFonts w:ascii="Arial" w:hAnsi="Arial" w:cs="Arial"/>
          <w:b/>
          <w:sz w:val="24"/>
          <w:szCs w:val="24"/>
        </w:rPr>
        <w:t>P</w:t>
      </w:r>
      <w:r w:rsidR="00396B43" w:rsidRPr="00396B43">
        <w:rPr>
          <w:rFonts w:ascii="Arial" w:hAnsi="Arial" w:cs="Arial"/>
          <w:b/>
          <w:sz w:val="24"/>
          <w:szCs w:val="24"/>
        </w:rPr>
        <w:t>urpose</w:t>
      </w:r>
      <w:r w:rsidRPr="00396B43">
        <w:rPr>
          <w:rFonts w:ascii="Arial" w:hAnsi="Arial" w:cs="Arial"/>
          <w:b/>
          <w:sz w:val="24"/>
          <w:szCs w:val="24"/>
        </w:rPr>
        <w:t>:</w:t>
      </w:r>
      <w:r w:rsidRPr="00396B43">
        <w:rPr>
          <w:rFonts w:ascii="Arial" w:hAnsi="Arial" w:cs="Arial"/>
          <w:sz w:val="24"/>
          <w:szCs w:val="24"/>
        </w:rPr>
        <w:t xml:space="preserve"> To establish </w:t>
      </w:r>
      <w:proofErr w:type="gramStart"/>
      <w:r w:rsidRPr="00396B43">
        <w:rPr>
          <w:rFonts w:ascii="Arial" w:hAnsi="Arial" w:cs="Arial"/>
          <w:sz w:val="24"/>
          <w:szCs w:val="24"/>
        </w:rPr>
        <w:t>a</w:t>
      </w:r>
      <w:proofErr w:type="gramEnd"/>
      <w:r w:rsidRPr="00396B43">
        <w:rPr>
          <w:rFonts w:ascii="Arial" w:hAnsi="Arial" w:cs="Arial"/>
          <w:sz w:val="24"/>
          <w:szCs w:val="24"/>
        </w:rPr>
        <w:t xml:space="preserve"> </w:t>
      </w:r>
      <w:r w:rsidR="00BF408F" w:rsidRPr="00396B43">
        <w:rPr>
          <w:rFonts w:ascii="Arial" w:hAnsi="Arial" w:cs="Arial"/>
          <w:sz w:val="24"/>
          <w:szCs w:val="24"/>
        </w:rPr>
        <w:t xml:space="preserve">operation guideline </w:t>
      </w:r>
      <w:r w:rsidRPr="00396B43">
        <w:rPr>
          <w:rFonts w:ascii="Arial" w:hAnsi="Arial" w:cs="Arial"/>
          <w:sz w:val="24"/>
          <w:szCs w:val="24"/>
        </w:rPr>
        <w:t>for the safe and efficient response to incidents involving carbon monoxide.</w:t>
      </w:r>
    </w:p>
    <w:p w:rsidR="00314619" w:rsidRPr="00866AEF" w:rsidRDefault="00314619" w:rsidP="00396B43">
      <w:pPr>
        <w:ind w:left="-450" w:right="-450" w:hanging="720"/>
        <w:jc w:val="both"/>
        <w:rPr>
          <w:rFonts w:ascii="Arial" w:hAnsi="Arial" w:cs="Arial"/>
          <w:sz w:val="24"/>
          <w:szCs w:val="24"/>
        </w:rPr>
      </w:pPr>
    </w:p>
    <w:p w:rsidR="00314619" w:rsidRPr="00396B43" w:rsidRDefault="00314619" w:rsidP="00396B43">
      <w:pPr>
        <w:pStyle w:val="ListParagraph"/>
        <w:numPr>
          <w:ilvl w:val="0"/>
          <w:numId w:val="8"/>
        </w:numPr>
        <w:ind w:right="-450" w:hanging="720"/>
        <w:jc w:val="both"/>
        <w:rPr>
          <w:rFonts w:ascii="Arial" w:hAnsi="Arial" w:cs="Arial"/>
          <w:sz w:val="24"/>
          <w:szCs w:val="24"/>
        </w:rPr>
      </w:pPr>
      <w:r w:rsidRPr="00396B43">
        <w:rPr>
          <w:rFonts w:ascii="Arial" w:hAnsi="Arial" w:cs="Arial"/>
          <w:b/>
          <w:sz w:val="24"/>
          <w:szCs w:val="24"/>
        </w:rPr>
        <w:t>S</w:t>
      </w:r>
      <w:r w:rsidR="00396B43" w:rsidRPr="00396B43">
        <w:rPr>
          <w:rFonts w:ascii="Arial" w:hAnsi="Arial" w:cs="Arial"/>
          <w:b/>
          <w:sz w:val="24"/>
          <w:szCs w:val="24"/>
        </w:rPr>
        <w:t>cope</w:t>
      </w:r>
      <w:r w:rsidRPr="00396B43">
        <w:rPr>
          <w:rFonts w:ascii="Arial" w:hAnsi="Arial" w:cs="Arial"/>
          <w:b/>
          <w:sz w:val="24"/>
          <w:szCs w:val="24"/>
        </w:rPr>
        <w:t>:</w:t>
      </w:r>
      <w:r w:rsidRPr="00396B43">
        <w:rPr>
          <w:rFonts w:ascii="Arial" w:hAnsi="Arial" w:cs="Arial"/>
          <w:sz w:val="24"/>
          <w:szCs w:val="24"/>
        </w:rPr>
        <w:t xml:space="preserve"> This Standard Operating Procedure applies to all members responding to incidents involving, or potentially involving, carbon monoxide.</w:t>
      </w:r>
    </w:p>
    <w:p w:rsidR="00B86841" w:rsidRDefault="00B86841" w:rsidP="00396B43">
      <w:pPr>
        <w:ind w:left="-450" w:right="-450" w:hanging="720"/>
        <w:jc w:val="both"/>
        <w:rPr>
          <w:rFonts w:ascii="Arial" w:hAnsi="Arial" w:cs="Arial"/>
          <w:sz w:val="24"/>
          <w:szCs w:val="24"/>
        </w:rPr>
      </w:pPr>
    </w:p>
    <w:p w:rsidR="00314619" w:rsidRPr="00396B43" w:rsidRDefault="00314619" w:rsidP="00396B43">
      <w:pPr>
        <w:pStyle w:val="ListParagraph"/>
        <w:numPr>
          <w:ilvl w:val="0"/>
          <w:numId w:val="8"/>
        </w:numPr>
        <w:ind w:right="-450" w:hanging="720"/>
        <w:jc w:val="both"/>
        <w:rPr>
          <w:rFonts w:ascii="Arial" w:hAnsi="Arial" w:cs="Arial"/>
          <w:b/>
          <w:sz w:val="24"/>
          <w:szCs w:val="24"/>
        </w:rPr>
      </w:pPr>
      <w:r w:rsidRPr="00396B43">
        <w:rPr>
          <w:rFonts w:ascii="Arial" w:hAnsi="Arial" w:cs="Arial"/>
          <w:b/>
          <w:sz w:val="24"/>
          <w:szCs w:val="24"/>
        </w:rPr>
        <w:t>I</w:t>
      </w:r>
      <w:r w:rsidR="00396B43" w:rsidRPr="00396B43">
        <w:rPr>
          <w:rFonts w:ascii="Arial" w:hAnsi="Arial" w:cs="Arial"/>
          <w:b/>
          <w:sz w:val="24"/>
          <w:szCs w:val="24"/>
        </w:rPr>
        <w:t>ntroduction</w:t>
      </w:r>
    </w:p>
    <w:p w:rsidR="00314619" w:rsidRPr="00866AEF" w:rsidRDefault="00314619" w:rsidP="00396B43">
      <w:pPr>
        <w:ind w:left="-450" w:right="-450"/>
        <w:jc w:val="both"/>
        <w:rPr>
          <w:rFonts w:ascii="Arial" w:hAnsi="Arial" w:cs="Arial"/>
          <w:sz w:val="24"/>
          <w:szCs w:val="24"/>
        </w:rPr>
      </w:pPr>
    </w:p>
    <w:p w:rsidR="00BF408F" w:rsidRDefault="00314619" w:rsidP="00396B43">
      <w:pPr>
        <w:ind w:left="270" w:right="-450"/>
        <w:jc w:val="both"/>
        <w:rPr>
          <w:rFonts w:ascii="Arial" w:hAnsi="Arial" w:cs="Arial"/>
          <w:sz w:val="24"/>
          <w:szCs w:val="24"/>
        </w:rPr>
      </w:pPr>
      <w:r w:rsidRPr="00866AEF">
        <w:rPr>
          <w:rFonts w:ascii="Arial" w:hAnsi="Arial" w:cs="Arial"/>
          <w:sz w:val="24"/>
          <w:szCs w:val="24"/>
        </w:rPr>
        <w:t xml:space="preserve">Carbon monoxide (CO) is an odorless, colorless, </w:t>
      </w:r>
      <w:r w:rsidR="00A225C2">
        <w:rPr>
          <w:rFonts w:ascii="Arial" w:hAnsi="Arial" w:cs="Arial"/>
          <w:sz w:val="24"/>
          <w:szCs w:val="24"/>
        </w:rPr>
        <w:t xml:space="preserve">and </w:t>
      </w:r>
      <w:r w:rsidRPr="00866AEF">
        <w:rPr>
          <w:rFonts w:ascii="Arial" w:hAnsi="Arial" w:cs="Arial"/>
          <w:sz w:val="24"/>
          <w:szCs w:val="24"/>
        </w:rPr>
        <w:t xml:space="preserve">tasteless gas that is highly toxic when breathed in. </w:t>
      </w:r>
      <w:r w:rsidR="00BF408F">
        <w:rPr>
          <w:rFonts w:ascii="Arial" w:hAnsi="Arial" w:cs="Arial"/>
          <w:sz w:val="24"/>
          <w:szCs w:val="24"/>
        </w:rPr>
        <w:t xml:space="preserve">It is </w:t>
      </w:r>
      <w:r w:rsidR="00A225C2">
        <w:rPr>
          <w:rFonts w:ascii="Arial" w:hAnsi="Arial" w:cs="Arial"/>
          <w:sz w:val="24"/>
          <w:szCs w:val="24"/>
        </w:rPr>
        <w:t xml:space="preserve">the leading cause of accident poisoning deaths in the United States, and is </w:t>
      </w:r>
      <w:r w:rsidR="00BF408F">
        <w:rPr>
          <w:rFonts w:ascii="Arial" w:hAnsi="Arial" w:cs="Arial"/>
          <w:sz w:val="24"/>
          <w:szCs w:val="24"/>
        </w:rPr>
        <w:t>responsible for hundreds of deaths each year.</w:t>
      </w:r>
    </w:p>
    <w:p w:rsidR="00BF408F" w:rsidRDefault="00BF408F" w:rsidP="00396B43">
      <w:pPr>
        <w:ind w:left="270" w:right="-450"/>
        <w:jc w:val="both"/>
        <w:rPr>
          <w:rFonts w:ascii="Arial" w:hAnsi="Arial" w:cs="Arial"/>
          <w:sz w:val="24"/>
          <w:szCs w:val="24"/>
        </w:rPr>
      </w:pPr>
    </w:p>
    <w:p w:rsidR="00314619" w:rsidRPr="00866AEF" w:rsidRDefault="00314619" w:rsidP="00396B43">
      <w:pPr>
        <w:ind w:left="270" w:right="-450"/>
        <w:jc w:val="both"/>
        <w:rPr>
          <w:rFonts w:ascii="Arial" w:hAnsi="Arial" w:cs="Arial"/>
          <w:sz w:val="24"/>
          <w:szCs w:val="24"/>
        </w:rPr>
      </w:pPr>
      <w:r w:rsidRPr="00866AEF">
        <w:rPr>
          <w:rFonts w:ascii="Arial" w:hAnsi="Arial" w:cs="Arial"/>
          <w:sz w:val="24"/>
          <w:szCs w:val="24"/>
        </w:rPr>
        <w:t xml:space="preserve">Carbon monoxide is </w:t>
      </w:r>
      <w:r w:rsidR="00BF408F">
        <w:rPr>
          <w:rFonts w:ascii="Arial" w:hAnsi="Arial" w:cs="Arial"/>
          <w:sz w:val="24"/>
          <w:szCs w:val="24"/>
        </w:rPr>
        <w:t xml:space="preserve">a byproduct </w:t>
      </w:r>
      <w:r w:rsidRPr="00866AEF">
        <w:rPr>
          <w:rFonts w:ascii="Arial" w:hAnsi="Arial" w:cs="Arial"/>
          <w:sz w:val="24"/>
          <w:szCs w:val="24"/>
        </w:rPr>
        <w:t>of the incomplete combustion of hydrocarbons</w:t>
      </w:r>
      <w:r w:rsidR="00B86841">
        <w:rPr>
          <w:rFonts w:ascii="Arial" w:hAnsi="Arial" w:cs="Arial"/>
          <w:sz w:val="24"/>
          <w:szCs w:val="24"/>
        </w:rPr>
        <w:t>, and is a major concern to firefighters at fire incident</w:t>
      </w:r>
      <w:r w:rsidR="00BF408F">
        <w:rPr>
          <w:rFonts w:ascii="Arial" w:hAnsi="Arial" w:cs="Arial"/>
          <w:sz w:val="24"/>
          <w:szCs w:val="24"/>
        </w:rPr>
        <w:t>s</w:t>
      </w:r>
      <w:r w:rsidRPr="00866AEF">
        <w:rPr>
          <w:rFonts w:ascii="Arial" w:hAnsi="Arial" w:cs="Arial"/>
          <w:sz w:val="24"/>
          <w:szCs w:val="24"/>
        </w:rPr>
        <w:t xml:space="preserve">. </w:t>
      </w:r>
      <w:r w:rsidR="00B86841">
        <w:rPr>
          <w:rFonts w:ascii="Arial" w:hAnsi="Arial" w:cs="Arial"/>
          <w:sz w:val="24"/>
          <w:szCs w:val="24"/>
        </w:rPr>
        <w:t>Other types of i</w:t>
      </w:r>
      <w:r w:rsidRPr="00866AEF">
        <w:rPr>
          <w:rFonts w:ascii="Arial" w:hAnsi="Arial" w:cs="Arial"/>
          <w:sz w:val="24"/>
          <w:szCs w:val="24"/>
        </w:rPr>
        <w:t xml:space="preserve">ncidents </w:t>
      </w:r>
      <w:r w:rsidR="00BF408F">
        <w:rPr>
          <w:rFonts w:ascii="Arial" w:hAnsi="Arial" w:cs="Arial"/>
          <w:sz w:val="24"/>
          <w:szCs w:val="24"/>
        </w:rPr>
        <w:t xml:space="preserve">that produce </w:t>
      </w:r>
      <w:r w:rsidRPr="00866AEF">
        <w:rPr>
          <w:rFonts w:ascii="Arial" w:hAnsi="Arial" w:cs="Arial"/>
          <w:sz w:val="24"/>
          <w:szCs w:val="24"/>
        </w:rPr>
        <w:t xml:space="preserve">high levels of CO </w:t>
      </w:r>
      <w:r w:rsidR="00BF408F">
        <w:rPr>
          <w:rFonts w:ascii="Arial" w:hAnsi="Arial" w:cs="Arial"/>
          <w:sz w:val="24"/>
          <w:szCs w:val="24"/>
        </w:rPr>
        <w:t xml:space="preserve">include </w:t>
      </w:r>
      <w:r w:rsidRPr="00866AEF">
        <w:rPr>
          <w:rFonts w:ascii="Arial" w:hAnsi="Arial" w:cs="Arial"/>
          <w:sz w:val="24"/>
          <w:szCs w:val="24"/>
        </w:rPr>
        <w:t xml:space="preserve">malfunctioning heating </w:t>
      </w:r>
      <w:r w:rsidR="00BF408F">
        <w:rPr>
          <w:rFonts w:ascii="Arial" w:hAnsi="Arial" w:cs="Arial"/>
          <w:sz w:val="24"/>
          <w:szCs w:val="24"/>
        </w:rPr>
        <w:t xml:space="preserve">or </w:t>
      </w:r>
      <w:proofErr w:type="spellStart"/>
      <w:r w:rsidR="00BF408F">
        <w:rPr>
          <w:rFonts w:ascii="Arial" w:hAnsi="Arial" w:cs="Arial"/>
          <w:sz w:val="24"/>
          <w:szCs w:val="24"/>
        </w:rPr>
        <w:t>cooking</w:t>
      </w:r>
      <w:proofErr w:type="spellEnd"/>
      <w:r w:rsidR="00BF408F">
        <w:rPr>
          <w:rFonts w:ascii="Arial" w:hAnsi="Arial" w:cs="Arial"/>
          <w:sz w:val="24"/>
          <w:szCs w:val="24"/>
        </w:rPr>
        <w:t xml:space="preserve"> </w:t>
      </w:r>
      <w:r w:rsidRPr="00866AEF">
        <w:rPr>
          <w:rFonts w:ascii="Arial" w:hAnsi="Arial" w:cs="Arial"/>
          <w:sz w:val="24"/>
          <w:szCs w:val="24"/>
        </w:rPr>
        <w:t xml:space="preserve">equipment, or </w:t>
      </w:r>
      <w:r w:rsidR="00BF408F">
        <w:rPr>
          <w:rFonts w:ascii="Arial" w:hAnsi="Arial" w:cs="Arial"/>
          <w:sz w:val="24"/>
          <w:szCs w:val="24"/>
        </w:rPr>
        <w:t xml:space="preserve">incidents where </w:t>
      </w:r>
      <w:r w:rsidRPr="00866AEF">
        <w:rPr>
          <w:rFonts w:ascii="Arial" w:hAnsi="Arial" w:cs="Arial"/>
          <w:sz w:val="24"/>
          <w:szCs w:val="24"/>
        </w:rPr>
        <w:t>exhaust or flue pipes</w:t>
      </w:r>
      <w:r w:rsidR="00BF408F">
        <w:rPr>
          <w:rFonts w:ascii="Arial" w:hAnsi="Arial" w:cs="Arial"/>
          <w:sz w:val="24"/>
          <w:szCs w:val="24"/>
        </w:rPr>
        <w:t xml:space="preserve"> are improperly vented</w:t>
      </w:r>
      <w:r w:rsidRPr="00866AEF">
        <w:rPr>
          <w:rFonts w:ascii="Arial" w:hAnsi="Arial" w:cs="Arial"/>
          <w:sz w:val="24"/>
          <w:szCs w:val="24"/>
        </w:rPr>
        <w:t>.</w:t>
      </w:r>
    </w:p>
    <w:p w:rsidR="00314619" w:rsidRPr="00866AEF" w:rsidRDefault="00314619" w:rsidP="00396B43">
      <w:pPr>
        <w:ind w:left="270" w:right="-450"/>
        <w:jc w:val="both"/>
        <w:rPr>
          <w:rFonts w:ascii="Arial" w:hAnsi="Arial" w:cs="Arial"/>
          <w:sz w:val="24"/>
          <w:szCs w:val="24"/>
        </w:rPr>
      </w:pPr>
      <w:r w:rsidRPr="00866AEF">
        <w:rPr>
          <w:rFonts w:ascii="Arial" w:hAnsi="Arial" w:cs="Arial"/>
          <w:sz w:val="24"/>
          <w:szCs w:val="24"/>
        </w:rPr>
        <w:softHyphen/>
      </w:r>
    </w:p>
    <w:p w:rsidR="00314619" w:rsidRPr="00866AEF" w:rsidRDefault="00314619" w:rsidP="00396B43">
      <w:pPr>
        <w:ind w:left="270" w:right="-450"/>
        <w:jc w:val="both"/>
        <w:rPr>
          <w:rFonts w:ascii="Arial" w:hAnsi="Arial" w:cs="Arial"/>
          <w:sz w:val="24"/>
          <w:szCs w:val="24"/>
        </w:rPr>
      </w:pPr>
      <w:r w:rsidRPr="00866AEF">
        <w:rPr>
          <w:rFonts w:ascii="Arial" w:hAnsi="Arial" w:cs="Arial"/>
          <w:sz w:val="24"/>
          <w:szCs w:val="24"/>
        </w:rPr>
        <w:t>Carbon monoxide has a vapor density of .967, and is therefore slightly lighter than air.</w:t>
      </w:r>
      <w:r w:rsidR="00B86841">
        <w:rPr>
          <w:rFonts w:ascii="Arial" w:hAnsi="Arial" w:cs="Arial"/>
          <w:sz w:val="24"/>
          <w:szCs w:val="24"/>
        </w:rPr>
        <w:t xml:space="preserve"> However, most commonly CO will follow the flow of air in a building, </w:t>
      </w:r>
      <w:r w:rsidR="00BF408F">
        <w:rPr>
          <w:rFonts w:ascii="Arial" w:hAnsi="Arial" w:cs="Arial"/>
          <w:sz w:val="24"/>
          <w:szCs w:val="24"/>
        </w:rPr>
        <w:t xml:space="preserve">which may cause it to rise or sink </w:t>
      </w:r>
      <w:r w:rsidR="00B86841">
        <w:rPr>
          <w:rFonts w:ascii="Arial" w:hAnsi="Arial" w:cs="Arial"/>
          <w:sz w:val="24"/>
          <w:szCs w:val="24"/>
        </w:rPr>
        <w:t>depending upon conditions present.</w:t>
      </w:r>
    </w:p>
    <w:p w:rsidR="00314619" w:rsidRPr="00866AEF" w:rsidRDefault="00314619" w:rsidP="00396B43">
      <w:pPr>
        <w:ind w:left="270" w:right="-450"/>
        <w:jc w:val="both"/>
        <w:rPr>
          <w:rFonts w:ascii="Arial" w:hAnsi="Arial" w:cs="Arial"/>
          <w:sz w:val="24"/>
          <w:szCs w:val="24"/>
        </w:rPr>
      </w:pPr>
    </w:p>
    <w:p w:rsidR="00314619" w:rsidRPr="00866AEF" w:rsidRDefault="00314619" w:rsidP="00396B43">
      <w:pPr>
        <w:ind w:left="270" w:right="-450"/>
        <w:jc w:val="both"/>
        <w:rPr>
          <w:rFonts w:ascii="Arial" w:hAnsi="Arial" w:cs="Arial"/>
          <w:sz w:val="24"/>
          <w:szCs w:val="24"/>
        </w:rPr>
      </w:pPr>
      <w:r w:rsidRPr="00866AEF">
        <w:rPr>
          <w:rFonts w:ascii="Arial" w:hAnsi="Arial" w:cs="Arial"/>
          <w:sz w:val="24"/>
          <w:szCs w:val="24"/>
        </w:rPr>
        <w:t xml:space="preserve">CO levels as low as 1500 ppm </w:t>
      </w:r>
      <w:proofErr w:type="gramStart"/>
      <w:r w:rsidRPr="00866AEF">
        <w:rPr>
          <w:rFonts w:ascii="Arial" w:hAnsi="Arial" w:cs="Arial"/>
          <w:sz w:val="24"/>
          <w:szCs w:val="24"/>
        </w:rPr>
        <w:t>are</w:t>
      </w:r>
      <w:proofErr w:type="gramEnd"/>
      <w:r w:rsidRPr="00866AEF">
        <w:rPr>
          <w:rFonts w:ascii="Arial" w:hAnsi="Arial" w:cs="Arial"/>
          <w:sz w:val="24"/>
          <w:szCs w:val="24"/>
        </w:rPr>
        <w:t xml:space="preserve"> considered immediately dangerous to life and health, and concentrations above 50,000 ppm (5% in air) can be lethal in just a few breaths</w:t>
      </w:r>
      <w:r w:rsidR="00BF408F">
        <w:rPr>
          <w:rFonts w:ascii="Arial" w:hAnsi="Arial" w:cs="Arial"/>
          <w:sz w:val="24"/>
          <w:szCs w:val="24"/>
        </w:rPr>
        <w:t>. C</w:t>
      </w:r>
      <w:r w:rsidRPr="00866AEF">
        <w:rPr>
          <w:rFonts w:ascii="Arial" w:hAnsi="Arial" w:cs="Arial"/>
          <w:sz w:val="24"/>
          <w:szCs w:val="24"/>
        </w:rPr>
        <w:t xml:space="preserve">oncentrations </w:t>
      </w:r>
      <w:r w:rsidR="00BF408F">
        <w:rPr>
          <w:rFonts w:ascii="Arial" w:hAnsi="Arial" w:cs="Arial"/>
          <w:sz w:val="24"/>
          <w:szCs w:val="24"/>
        </w:rPr>
        <w:t xml:space="preserve">of CO </w:t>
      </w:r>
      <w:r w:rsidRPr="00866AEF">
        <w:rPr>
          <w:rFonts w:ascii="Arial" w:hAnsi="Arial" w:cs="Arial"/>
          <w:sz w:val="24"/>
          <w:szCs w:val="24"/>
        </w:rPr>
        <w:t>at levels above 50 ppm for ex</w:t>
      </w:r>
      <w:r w:rsidR="00BF408F">
        <w:rPr>
          <w:rFonts w:ascii="Arial" w:hAnsi="Arial" w:cs="Arial"/>
          <w:sz w:val="24"/>
          <w:szCs w:val="24"/>
        </w:rPr>
        <w:t xml:space="preserve">tended periods of time can </w:t>
      </w:r>
      <w:r w:rsidRPr="00866AEF">
        <w:rPr>
          <w:rFonts w:ascii="Arial" w:hAnsi="Arial" w:cs="Arial"/>
          <w:sz w:val="24"/>
          <w:szCs w:val="24"/>
        </w:rPr>
        <w:t>produce symptoms.</w:t>
      </w:r>
    </w:p>
    <w:p w:rsidR="00314619" w:rsidRPr="00866AEF" w:rsidRDefault="00314619" w:rsidP="00396B43">
      <w:pPr>
        <w:ind w:left="270" w:right="-450"/>
        <w:jc w:val="both"/>
        <w:rPr>
          <w:rFonts w:ascii="Arial" w:hAnsi="Arial" w:cs="Arial"/>
          <w:sz w:val="24"/>
          <w:szCs w:val="24"/>
        </w:rPr>
      </w:pPr>
    </w:p>
    <w:p w:rsidR="00314619" w:rsidRPr="00866AEF" w:rsidRDefault="00314619" w:rsidP="00396B43">
      <w:pPr>
        <w:ind w:left="270" w:right="-450"/>
        <w:jc w:val="both"/>
        <w:rPr>
          <w:rFonts w:ascii="Arial" w:hAnsi="Arial" w:cs="Arial"/>
          <w:sz w:val="24"/>
          <w:szCs w:val="24"/>
        </w:rPr>
      </w:pPr>
      <w:r w:rsidRPr="00866AEF">
        <w:rPr>
          <w:rFonts w:ascii="Arial" w:hAnsi="Arial" w:cs="Arial"/>
          <w:sz w:val="24"/>
          <w:szCs w:val="24"/>
        </w:rPr>
        <w:t xml:space="preserve">Symptoms of CO poisoning are said to be </w:t>
      </w:r>
      <w:r w:rsidR="00A225C2">
        <w:rPr>
          <w:rFonts w:ascii="Arial" w:hAnsi="Arial" w:cs="Arial"/>
          <w:sz w:val="24"/>
          <w:szCs w:val="24"/>
        </w:rPr>
        <w:t xml:space="preserve">"vague and varied". </w:t>
      </w:r>
      <w:r w:rsidRPr="00866AEF">
        <w:rPr>
          <w:rFonts w:ascii="Arial" w:hAnsi="Arial" w:cs="Arial"/>
          <w:sz w:val="24"/>
          <w:szCs w:val="24"/>
        </w:rPr>
        <w:t>Headaches, di</w:t>
      </w:r>
      <w:r w:rsidR="00A225C2">
        <w:rPr>
          <w:rFonts w:ascii="Arial" w:hAnsi="Arial" w:cs="Arial"/>
          <w:sz w:val="24"/>
          <w:szCs w:val="24"/>
        </w:rPr>
        <w:t>zziness</w:t>
      </w:r>
      <w:r w:rsidRPr="00866AEF">
        <w:rPr>
          <w:rFonts w:ascii="Arial" w:hAnsi="Arial" w:cs="Arial"/>
          <w:sz w:val="24"/>
          <w:szCs w:val="24"/>
        </w:rPr>
        <w:t xml:space="preserve">, </w:t>
      </w:r>
      <w:r w:rsidR="00A225C2">
        <w:rPr>
          <w:rFonts w:ascii="Arial" w:hAnsi="Arial" w:cs="Arial"/>
          <w:sz w:val="24"/>
          <w:szCs w:val="24"/>
        </w:rPr>
        <w:t xml:space="preserve">weakness, sleepiness, </w:t>
      </w:r>
      <w:r w:rsidRPr="00866AEF">
        <w:rPr>
          <w:rFonts w:ascii="Arial" w:hAnsi="Arial" w:cs="Arial"/>
          <w:sz w:val="24"/>
          <w:szCs w:val="24"/>
        </w:rPr>
        <w:t>agitation, stupor, seizures and coma are the most common neurological symptoms. Other symptoms include nausea, vomiting, diarrhea, decreased cognitive ability, memory losses, disorientation, chest pain and shortness of breath. Patients may also experience impaired judgment, making it more difficult for them to recognize the danger</w:t>
      </w:r>
      <w:r w:rsidR="00A225C2">
        <w:rPr>
          <w:rFonts w:ascii="Arial" w:hAnsi="Arial" w:cs="Arial"/>
          <w:sz w:val="24"/>
          <w:szCs w:val="24"/>
        </w:rPr>
        <w:t xml:space="preserve"> and protect themselves</w:t>
      </w:r>
      <w:r w:rsidRPr="00866AEF">
        <w:rPr>
          <w:rFonts w:ascii="Arial" w:hAnsi="Arial" w:cs="Arial"/>
          <w:sz w:val="24"/>
          <w:szCs w:val="24"/>
        </w:rPr>
        <w:t>.</w:t>
      </w:r>
    </w:p>
    <w:p w:rsidR="00314619" w:rsidRPr="00866AEF" w:rsidRDefault="00314619" w:rsidP="00396B43">
      <w:pPr>
        <w:ind w:left="270" w:right="-450"/>
        <w:jc w:val="both"/>
        <w:rPr>
          <w:rFonts w:ascii="Arial" w:hAnsi="Arial" w:cs="Arial"/>
          <w:sz w:val="24"/>
          <w:szCs w:val="24"/>
        </w:rPr>
      </w:pPr>
    </w:p>
    <w:p w:rsidR="00314619" w:rsidRPr="00866AEF" w:rsidRDefault="00314619" w:rsidP="00396B43">
      <w:pPr>
        <w:ind w:left="270" w:right="-450"/>
        <w:jc w:val="both"/>
        <w:rPr>
          <w:rFonts w:ascii="Arial" w:hAnsi="Arial" w:cs="Arial"/>
          <w:sz w:val="24"/>
          <w:szCs w:val="24"/>
        </w:rPr>
      </w:pPr>
      <w:r w:rsidRPr="00866AEF">
        <w:rPr>
          <w:rFonts w:ascii="Arial" w:hAnsi="Arial" w:cs="Arial"/>
          <w:sz w:val="24"/>
          <w:szCs w:val="24"/>
        </w:rPr>
        <w:t xml:space="preserve">According to OSHA the </w:t>
      </w:r>
      <w:r w:rsidR="00A777A3">
        <w:rPr>
          <w:rFonts w:ascii="Arial" w:hAnsi="Arial" w:cs="Arial"/>
          <w:sz w:val="24"/>
          <w:szCs w:val="24"/>
        </w:rPr>
        <w:t>permissible exposure limit (PEL)</w:t>
      </w:r>
      <w:r w:rsidRPr="00866AEF">
        <w:rPr>
          <w:rFonts w:ascii="Arial" w:hAnsi="Arial" w:cs="Arial"/>
          <w:sz w:val="24"/>
          <w:szCs w:val="24"/>
        </w:rPr>
        <w:t xml:space="preserve"> to which employees may be exposed to CO over the course of an 8 hour work day is </w:t>
      </w:r>
      <w:r w:rsidR="00A777A3">
        <w:rPr>
          <w:rFonts w:ascii="Arial" w:hAnsi="Arial" w:cs="Arial"/>
          <w:sz w:val="24"/>
          <w:szCs w:val="24"/>
        </w:rPr>
        <w:t>50</w:t>
      </w:r>
      <w:r w:rsidRPr="00866AEF">
        <w:rPr>
          <w:rFonts w:ascii="Arial" w:hAnsi="Arial" w:cs="Arial"/>
          <w:sz w:val="24"/>
          <w:szCs w:val="24"/>
        </w:rPr>
        <w:t xml:space="preserve"> ppm</w:t>
      </w:r>
      <w:r w:rsidR="00A777A3">
        <w:rPr>
          <w:rFonts w:ascii="Arial" w:hAnsi="Arial" w:cs="Arial"/>
          <w:sz w:val="24"/>
          <w:szCs w:val="24"/>
        </w:rPr>
        <w:t>, while the NIOSH recommended exposure limit (REL) is 35 ppm</w:t>
      </w:r>
      <w:r w:rsidRPr="00866AEF">
        <w:rPr>
          <w:rFonts w:ascii="Arial" w:hAnsi="Arial" w:cs="Arial"/>
          <w:sz w:val="24"/>
          <w:szCs w:val="24"/>
        </w:rPr>
        <w:t>. For Fire Department purposes, SCBA shall be worn whenever CO levels are deter</w:t>
      </w:r>
      <w:r w:rsidR="00A225C2">
        <w:rPr>
          <w:rFonts w:ascii="Arial" w:hAnsi="Arial" w:cs="Arial"/>
          <w:sz w:val="24"/>
          <w:szCs w:val="24"/>
        </w:rPr>
        <w:t>mined to be in excess of 35 ppm, or when the atmosphere is suspected of containing CO, but the levels are unknown.</w:t>
      </w:r>
    </w:p>
    <w:p w:rsidR="00314619" w:rsidRDefault="00314619" w:rsidP="00396B43">
      <w:pPr>
        <w:ind w:left="-450" w:right="-450"/>
        <w:jc w:val="both"/>
        <w:rPr>
          <w:sz w:val="24"/>
          <w:szCs w:val="24"/>
        </w:rPr>
      </w:pPr>
    </w:p>
    <w:p w:rsidR="00314619" w:rsidRPr="00396B43" w:rsidRDefault="00314619" w:rsidP="00396B43">
      <w:pPr>
        <w:pStyle w:val="ListParagraph"/>
        <w:numPr>
          <w:ilvl w:val="0"/>
          <w:numId w:val="8"/>
        </w:numPr>
        <w:ind w:right="-450" w:hanging="720"/>
        <w:jc w:val="both"/>
        <w:rPr>
          <w:rFonts w:ascii="Arial" w:hAnsi="Arial" w:cs="Arial"/>
          <w:b/>
          <w:sz w:val="24"/>
          <w:szCs w:val="24"/>
        </w:rPr>
      </w:pPr>
      <w:r w:rsidRPr="00396B43">
        <w:rPr>
          <w:rFonts w:ascii="Arial" w:hAnsi="Arial" w:cs="Arial"/>
          <w:b/>
          <w:sz w:val="24"/>
          <w:szCs w:val="24"/>
        </w:rPr>
        <w:t>R</w:t>
      </w:r>
      <w:r w:rsidR="00396B43" w:rsidRPr="00396B43">
        <w:rPr>
          <w:rFonts w:ascii="Arial" w:hAnsi="Arial" w:cs="Arial"/>
          <w:b/>
          <w:sz w:val="24"/>
          <w:szCs w:val="24"/>
        </w:rPr>
        <w:t>esponse</w:t>
      </w:r>
    </w:p>
    <w:p w:rsidR="00314619" w:rsidRPr="00866AEF" w:rsidRDefault="00314619" w:rsidP="00396B43">
      <w:pPr>
        <w:ind w:left="-450" w:right="-450"/>
        <w:jc w:val="both"/>
        <w:rPr>
          <w:rFonts w:ascii="Arial" w:hAnsi="Arial" w:cs="Arial"/>
          <w:sz w:val="24"/>
          <w:szCs w:val="24"/>
        </w:rPr>
      </w:pPr>
    </w:p>
    <w:p w:rsidR="00314619" w:rsidRDefault="00866AEF" w:rsidP="00396B43">
      <w:pPr>
        <w:pStyle w:val="ListParagraph"/>
        <w:numPr>
          <w:ilvl w:val="0"/>
          <w:numId w:val="1"/>
        </w:numPr>
        <w:ind w:right="-450" w:hanging="450"/>
        <w:jc w:val="both"/>
        <w:rPr>
          <w:rFonts w:ascii="Arial" w:hAnsi="Arial" w:cs="Arial"/>
          <w:sz w:val="24"/>
          <w:szCs w:val="24"/>
        </w:rPr>
      </w:pPr>
      <w:r w:rsidRPr="00A225C2">
        <w:rPr>
          <w:rFonts w:ascii="Arial" w:hAnsi="Arial" w:cs="Arial"/>
          <w:sz w:val="24"/>
          <w:szCs w:val="24"/>
        </w:rPr>
        <w:t xml:space="preserve">The </w:t>
      </w:r>
      <w:r w:rsidR="00A225C2" w:rsidRPr="00A225C2">
        <w:rPr>
          <w:rFonts w:ascii="Arial" w:hAnsi="Arial" w:cs="Arial"/>
          <w:sz w:val="24"/>
          <w:szCs w:val="24"/>
        </w:rPr>
        <w:t xml:space="preserve">dispatch to any </w:t>
      </w:r>
      <w:r w:rsidR="00314619" w:rsidRPr="00A225C2">
        <w:rPr>
          <w:rFonts w:ascii="Arial" w:hAnsi="Arial" w:cs="Arial"/>
          <w:sz w:val="24"/>
          <w:szCs w:val="24"/>
        </w:rPr>
        <w:t>report of CO detectors activated or reports of t</w:t>
      </w:r>
      <w:r w:rsidR="00A225C2" w:rsidRPr="00A225C2">
        <w:rPr>
          <w:rFonts w:ascii="Arial" w:hAnsi="Arial" w:cs="Arial"/>
          <w:sz w:val="24"/>
          <w:szCs w:val="24"/>
        </w:rPr>
        <w:t>he presence of CO in a building shall be the c</w:t>
      </w:r>
      <w:r w:rsidR="00314619" w:rsidRPr="00A225C2">
        <w:rPr>
          <w:rFonts w:ascii="Arial" w:hAnsi="Arial" w:cs="Arial"/>
          <w:sz w:val="24"/>
          <w:szCs w:val="24"/>
        </w:rPr>
        <w:t xml:space="preserve">losest </w:t>
      </w:r>
      <w:r w:rsidR="00A225C2" w:rsidRPr="00A225C2">
        <w:rPr>
          <w:rFonts w:ascii="Arial" w:hAnsi="Arial" w:cs="Arial"/>
          <w:sz w:val="24"/>
          <w:szCs w:val="24"/>
        </w:rPr>
        <w:t>e</w:t>
      </w:r>
      <w:r w:rsidR="00314619" w:rsidRPr="00A225C2">
        <w:rPr>
          <w:rFonts w:ascii="Arial" w:hAnsi="Arial" w:cs="Arial"/>
          <w:sz w:val="24"/>
          <w:szCs w:val="24"/>
        </w:rPr>
        <w:t xml:space="preserve">ngine </w:t>
      </w:r>
      <w:r w:rsidR="00A225C2" w:rsidRPr="00A225C2">
        <w:rPr>
          <w:rFonts w:ascii="Arial" w:hAnsi="Arial" w:cs="Arial"/>
          <w:sz w:val="24"/>
          <w:szCs w:val="24"/>
        </w:rPr>
        <w:t xml:space="preserve">company </w:t>
      </w:r>
      <w:r w:rsidR="00314619" w:rsidRPr="00A225C2">
        <w:rPr>
          <w:rFonts w:ascii="Arial" w:hAnsi="Arial" w:cs="Arial"/>
          <w:sz w:val="24"/>
          <w:szCs w:val="24"/>
        </w:rPr>
        <w:t xml:space="preserve">and the </w:t>
      </w:r>
      <w:r w:rsidRPr="00A225C2">
        <w:rPr>
          <w:rFonts w:ascii="Arial" w:hAnsi="Arial" w:cs="Arial"/>
          <w:sz w:val="24"/>
          <w:szCs w:val="24"/>
        </w:rPr>
        <w:t>closest unit with a functioning CO detector</w:t>
      </w:r>
      <w:r w:rsidR="00A225C2" w:rsidRPr="00A225C2">
        <w:rPr>
          <w:rFonts w:ascii="Arial" w:hAnsi="Arial" w:cs="Arial"/>
          <w:sz w:val="24"/>
          <w:szCs w:val="24"/>
        </w:rPr>
        <w:t>.</w:t>
      </w:r>
    </w:p>
    <w:p w:rsidR="007F7924" w:rsidRDefault="007F7924" w:rsidP="00396B43">
      <w:pPr>
        <w:ind w:left="-450" w:right="-450"/>
        <w:jc w:val="both"/>
        <w:rPr>
          <w:rFonts w:ascii="Arial" w:hAnsi="Arial" w:cs="Arial"/>
          <w:sz w:val="24"/>
          <w:szCs w:val="24"/>
        </w:rPr>
      </w:pPr>
    </w:p>
    <w:p w:rsidR="007F7924" w:rsidRPr="007F7924" w:rsidRDefault="007F7924" w:rsidP="00FC5925">
      <w:pPr>
        <w:ind w:left="270" w:right="-450"/>
        <w:jc w:val="both"/>
        <w:rPr>
          <w:rFonts w:ascii="Arial" w:hAnsi="Arial" w:cs="Arial"/>
          <w:i/>
          <w:sz w:val="24"/>
          <w:szCs w:val="24"/>
        </w:rPr>
      </w:pPr>
      <w:r w:rsidRPr="007F7924">
        <w:rPr>
          <w:rFonts w:ascii="Arial" w:hAnsi="Arial" w:cs="Arial"/>
          <w:b/>
          <w:sz w:val="24"/>
          <w:szCs w:val="24"/>
        </w:rPr>
        <w:t>E</w:t>
      </w:r>
      <w:r w:rsidR="00396B43">
        <w:rPr>
          <w:rFonts w:ascii="Arial" w:hAnsi="Arial" w:cs="Arial"/>
          <w:b/>
          <w:sz w:val="24"/>
          <w:szCs w:val="24"/>
        </w:rPr>
        <w:t>ditor</w:t>
      </w:r>
      <w:r w:rsidRPr="007F7924">
        <w:rPr>
          <w:rFonts w:ascii="Arial" w:hAnsi="Arial" w:cs="Arial"/>
          <w:b/>
          <w:sz w:val="24"/>
          <w:szCs w:val="24"/>
        </w:rPr>
        <w:t>’s Note</w:t>
      </w:r>
      <w:r w:rsidRPr="00110F27">
        <w:rPr>
          <w:rFonts w:ascii="Arial" w:hAnsi="Arial" w:cs="Arial"/>
          <w:b/>
          <w:sz w:val="24"/>
          <w:szCs w:val="24"/>
        </w:rPr>
        <w:t>:</w:t>
      </w:r>
      <w:r>
        <w:rPr>
          <w:rFonts w:ascii="Arial" w:hAnsi="Arial" w:cs="Arial"/>
          <w:sz w:val="24"/>
          <w:szCs w:val="24"/>
        </w:rPr>
        <w:t xml:space="preserve"> </w:t>
      </w:r>
      <w:r w:rsidRPr="007F7924">
        <w:rPr>
          <w:rFonts w:ascii="Arial" w:hAnsi="Arial" w:cs="Arial"/>
          <w:i/>
          <w:sz w:val="24"/>
          <w:szCs w:val="24"/>
        </w:rPr>
        <w:t>Where staffing on engine companies is less than four, additional resources should be dispatched on the initial alarm so that the two-in two out requirement can be met.</w:t>
      </w:r>
    </w:p>
    <w:p w:rsidR="00314619" w:rsidRDefault="00314619" w:rsidP="00396B43">
      <w:pPr>
        <w:ind w:left="-450" w:right="-450"/>
        <w:jc w:val="both"/>
        <w:rPr>
          <w:sz w:val="24"/>
          <w:szCs w:val="24"/>
        </w:rPr>
      </w:pPr>
    </w:p>
    <w:p w:rsidR="00314619" w:rsidRPr="00A225C2" w:rsidRDefault="00314619" w:rsidP="00396B43">
      <w:pPr>
        <w:pStyle w:val="ListParagraph"/>
        <w:numPr>
          <w:ilvl w:val="0"/>
          <w:numId w:val="1"/>
        </w:numPr>
        <w:ind w:right="-450" w:hanging="450"/>
        <w:jc w:val="both"/>
        <w:rPr>
          <w:rFonts w:ascii="Arial" w:hAnsi="Arial" w:cs="Arial"/>
          <w:sz w:val="24"/>
          <w:szCs w:val="24"/>
        </w:rPr>
      </w:pPr>
      <w:r w:rsidRPr="00A225C2">
        <w:rPr>
          <w:rFonts w:ascii="Arial" w:hAnsi="Arial" w:cs="Arial"/>
          <w:sz w:val="24"/>
          <w:szCs w:val="24"/>
        </w:rPr>
        <w:t>A</w:t>
      </w:r>
      <w:r w:rsidR="00866AEF" w:rsidRPr="00A225C2">
        <w:rPr>
          <w:rFonts w:ascii="Arial" w:hAnsi="Arial" w:cs="Arial"/>
          <w:sz w:val="24"/>
          <w:szCs w:val="24"/>
        </w:rPr>
        <w:t>n EMS unit</w:t>
      </w:r>
      <w:r w:rsidRPr="00A225C2">
        <w:rPr>
          <w:rFonts w:ascii="Arial" w:hAnsi="Arial" w:cs="Arial"/>
          <w:sz w:val="24"/>
          <w:szCs w:val="24"/>
        </w:rPr>
        <w:t xml:space="preserve"> shall be dispatched in addition to the above companies in the ev</w:t>
      </w:r>
      <w:r w:rsidR="00866AEF" w:rsidRPr="00A225C2">
        <w:rPr>
          <w:rFonts w:ascii="Arial" w:hAnsi="Arial" w:cs="Arial"/>
          <w:sz w:val="24"/>
          <w:szCs w:val="24"/>
        </w:rPr>
        <w:t xml:space="preserve">ent the caller reports </w:t>
      </w:r>
      <w:r w:rsidRPr="00A225C2">
        <w:rPr>
          <w:rFonts w:ascii="Arial" w:hAnsi="Arial" w:cs="Arial"/>
          <w:sz w:val="24"/>
          <w:szCs w:val="24"/>
        </w:rPr>
        <w:t>that any person in the building or area is feeling ill.</w:t>
      </w:r>
    </w:p>
    <w:p w:rsidR="00314619" w:rsidRPr="00866AEF" w:rsidRDefault="00314619" w:rsidP="00396B43">
      <w:pPr>
        <w:ind w:left="-450" w:right="-450"/>
        <w:jc w:val="both"/>
        <w:rPr>
          <w:rFonts w:ascii="Arial" w:hAnsi="Arial" w:cs="Arial"/>
          <w:sz w:val="24"/>
          <w:szCs w:val="24"/>
        </w:rPr>
      </w:pPr>
    </w:p>
    <w:p w:rsidR="00866AEF" w:rsidRDefault="00866AEF" w:rsidP="00396B43">
      <w:pPr>
        <w:ind w:left="-450" w:right="-450"/>
        <w:jc w:val="both"/>
        <w:rPr>
          <w:rFonts w:ascii="Arial" w:hAnsi="Arial" w:cs="Arial"/>
          <w:sz w:val="24"/>
          <w:szCs w:val="24"/>
        </w:rPr>
      </w:pPr>
    </w:p>
    <w:p w:rsidR="00314619" w:rsidRPr="00396B43" w:rsidRDefault="00314619" w:rsidP="00396B43">
      <w:pPr>
        <w:pStyle w:val="ListParagraph"/>
        <w:numPr>
          <w:ilvl w:val="0"/>
          <w:numId w:val="13"/>
        </w:numPr>
        <w:ind w:left="270" w:right="-450" w:hanging="720"/>
        <w:jc w:val="both"/>
        <w:rPr>
          <w:rFonts w:ascii="Arial" w:hAnsi="Arial" w:cs="Arial"/>
          <w:b/>
          <w:sz w:val="24"/>
          <w:szCs w:val="24"/>
        </w:rPr>
      </w:pPr>
      <w:r w:rsidRPr="00396B43">
        <w:rPr>
          <w:rFonts w:ascii="Arial" w:hAnsi="Arial" w:cs="Arial"/>
          <w:b/>
          <w:sz w:val="24"/>
          <w:szCs w:val="24"/>
        </w:rPr>
        <w:t>O</w:t>
      </w:r>
      <w:r w:rsidR="00396B43" w:rsidRPr="00396B43">
        <w:rPr>
          <w:rFonts w:ascii="Arial" w:hAnsi="Arial" w:cs="Arial"/>
          <w:b/>
          <w:sz w:val="24"/>
          <w:szCs w:val="24"/>
        </w:rPr>
        <w:t>perational Procedures</w:t>
      </w:r>
    </w:p>
    <w:p w:rsidR="00314619" w:rsidRDefault="00314619" w:rsidP="00396B43">
      <w:pPr>
        <w:ind w:left="-450" w:right="-450"/>
        <w:jc w:val="both"/>
        <w:rPr>
          <w:sz w:val="24"/>
          <w:szCs w:val="24"/>
        </w:rPr>
      </w:pPr>
    </w:p>
    <w:p w:rsidR="00314619" w:rsidRDefault="00314619" w:rsidP="00396B43">
      <w:pPr>
        <w:pStyle w:val="ListParagraph"/>
        <w:numPr>
          <w:ilvl w:val="0"/>
          <w:numId w:val="2"/>
        </w:numPr>
        <w:ind w:left="720" w:right="-450" w:hanging="450"/>
        <w:jc w:val="both"/>
        <w:rPr>
          <w:rFonts w:ascii="Arial" w:hAnsi="Arial" w:cs="Arial"/>
          <w:sz w:val="24"/>
          <w:szCs w:val="24"/>
        </w:rPr>
      </w:pPr>
      <w:r w:rsidRPr="006C5077">
        <w:rPr>
          <w:rFonts w:ascii="Arial" w:hAnsi="Arial" w:cs="Arial"/>
          <w:sz w:val="24"/>
          <w:szCs w:val="24"/>
        </w:rPr>
        <w:t xml:space="preserve">All </w:t>
      </w:r>
      <w:r w:rsidR="006C5077" w:rsidRPr="006C5077">
        <w:rPr>
          <w:rFonts w:ascii="Arial" w:hAnsi="Arial" w:cs="Arial"/>
          <w:sz w:val="24"/>
          <w:szCs w:val="24"/>
        </w:rPr>
        <w:t xml:space="preserve">personnel </w:t>
      </w:r>
      <w:r w:rsidRPr="006C5077">
        <w:rPr>
          <w:rFonts w:ascii="Arial" w:hAnsi="Arial" w:cs="Arial"/>
          <w:sz w:val="24"/>
          <w:szCs w:val="24"/>
        </w:rPr>
        <w:t xml:space="preserve">entering a building or area suspected of containing elevated levels of CO shall wear SCBA until such time as the safety of the atmosphere can be established by testing and continuous monitoring, or if monitoring equipment is not available until the area has been thoroughly </w:t>
      </w:r>
      <w:r w:rsidR="00A225C2" w:rsidRPr="006C5077">
        <w:rPr>
          <w:rFonts w:ascii="Arial" w:hAnsi="Arial" w:cs="Arial"/>
          <w:sz w:val="24"/>
          <w:szCs w:val="24"/>
        </w:rPr>
        <w:t xml:space="preserve">and completely </w:t>
      </w:r>
      <w:r w:rsidRPr="006C5077">
        <w:rPr>
          <w:rFonts w:ascii="Arial" w:hAnsi="Arial" w:cs="Arial"/>
          <w:sz w:val="24"/>
          <w:szCs w:val="24"/>
        </w:rPr>
        <w:t>ventilated with fresh air.</w:t>
      </w:r>
    </w:p>
    <w:p w:rsidR="007F7924" w:rsidRDefault="007F7924" w:rsidP="00396B43">
      <w:pPr>
        <w:pStyle w:val="ListParagraph"/>
        <w:ind w:left="-450" w:right="-450"/>
        <w:jc w:val="both"/>
        <w:rPr>
          <w:rFonts w:ascii="Arial" w:hAnsi="Arial" w:cs="Arial"/>
          <w:sz w:val="24"/>
          <w:szCs w:val="24"/>
        </w:rPr>
      </w:pPr>
    </w:p>
    <w:p w:rsidR="007F7924" w:rsidRPr="006C5077" w:rsidRDefault="007F7924" w:rsidP="00396B43">
      <w:pPr>
        <w:pStyle w:val="ListParagraph"/>
        <w:numPr>
          <w:ilvl w:val="0"/>
          <w:numId w:val="2"/>
        </w:numPr>
        <w:ind w:left="720" w:right="-450" w:hanging="450"/>
        <w:jc w:val="both"/>
        <w:rPr>
          <w:rFonts w:ascii="Arial" w:hAnsi="Arial" w:cs="Arial"/>
          <w:sz w:val="24"/>
          <w:szCs w:val="24"/>
        </w:rPr>
      </w:pPr>
      <w:r>
        <w:rPr>
          <w:rFonts w:ascii="Arial" w:hAnsi="Arial" w:cs="Arial"/>
          <w:sz w:val="24"/>
          <w:szCs w:val="24"/>
        </w:rPr>
        <w:t>The two-in two out requirement explained in the SOP on self-contained breathing apparatus shall be followed.</w:t>
      </w:r>
    </w:p>
    <w:p w:rsidR="00314619" w:rsidRPr="00866AEF" w:rsidRDefault="00314619" w:rsidP="00396B43">
      <w:pPr>
        <w:ind w:left="720" w:right="-450" w:hanging="450"/>
        <w:jc w:val="both"/>
        <w:rPr>
          <w:rFonts w:ascii="Arial" w:hAnsi="Arial" w:cs="Arial"/>
          <w:sz w:val="24"/>
          <w:szCs w:val="24"/>
        </w:rPr>
      </w:pPr>
    </w:p>
    <w:p w:rsidR="0083676D" w:rsidRDefault="0083676D" w:rsidP="00396B43">
      <w:pPr>
        <w:pStyle w:val="ListParagraph"/>
        <w:numPr>
          <w:ilvl w:val="0"/>
          <w:numId w:val="2"/>
        </w:numPr>
        <w:ind w:left="720" w:right="-450" w:hanging="450"/>
        <w:jc w:val="both"/>
        <w:rPr>
          <w:rFonts w:ascii="Arial" w:hAnsi="Arial" w:cs="Arial"/>
          <w:sz w:val="24"/>
          <w:szCs w:val="24"/>
        </w:rPr>
      </w:pPr>
      <w:r>
        <w:rPr>
          <w:rFonts w:ascii="Arial" w:hAnsi="Arial" w:cs="Arial"/>
          <w:sz w:val="24"/>
          <w:szCs w:val="24"/>
        </w:rPr>
        <w:t>Personnel shall at all times remain mindful and alert to the presence of other hazards that may be present, including gasses such as hydrogen cyanide, hydrogen sulfide, carbon dioxide, and low oxygen levels. Whenever possible a multi-gas meter should be used to monitor</w:t>
      </w:r>
      <w:r w:rsidR="007F7924">
        <w:rPr>
          <w:rFonts w:ascii="Arial" w:hAnsi="Arial" w:cs="Arial"/>
          <w:sz w:val="24"/>
          <w:szCs w:val="24"/>
        </w:rPr>
        <w:t xml:space="preserve"> for CO</w:t>
      </w:r>
      <w:r>
        <w:rPr>
          <w:rFonts w:ascii="Arial" w:hAnsi="Arial" w:cs="Arial"/>
          <w:sz w:val="24"/>
          <w:szCs w:val="24"/>
        </w:rPr>
        <w:t>.</w:t>
      </w:r>
    </w:p>
    <w:p w:rsidR="0083676D" w:rsidRDefault="0083676D" w:rsidP="00396B43">
      <w:pPr>
        <w:pStyle w:val="ListParagraph"/>
        <w:ind w:left="-450" w:right="-450"/>
        <w:jc w:val="both"/>
        <w:rPr>
          <w:rFonts w:ascii="Arial" w:hAnsi="Arial" w:cs="Arial"/>
          <w:sz w:val="24"/>
          <w:szCs w:val="24"/>
        </w:rPr>
      </w:pPr>
    </w:p>
    <w:p w:rsidR="00314619" w:rsidRPr="006C5077" w:rsidRDefault="00314619" w:rsidP="00396B43">
      <w:pPr>
        <w:pStyle w:val="ListParagraph"/>
        <w:numPr>
          <w:ilvl w:val="0"/>
          <w:numId w:val="2"/>
        </w:numPr>
        <w:ind w:left="720" w:right="-450" w:hanging="450"/>
        <w:jc w:val="both"/>
        <w:rPr>
          <w:rFonts w:ascii="Arial" w:hAnsi="Arial" w:cs="Arial"/>
          <w:sz w:val="24"/>
          <w:szCs w:val="24"/>
        </w:rPr>
      </w:pPr>
      <w:r w:rsidRPr="006C5077">
        <w:rPr>
          <w:rFonts w:ascii="Arial" w:hAnsi="Arial" w:cs="Arial"/>
          <w:sz w:val="24"/>
          <w:szCs w:val="24"/>
        </w:rPr>
        <w:t>All buildings or areas suspected of containing high levels of CO shall be evacuated of all civilians until the safety of the atmosphere can be established</w:t>
      </w:r>
      <w:r w:rsidR="00A225C2" w:rsidRPr="006C5077">
        <w:rPr>
          <w:rFonts w:ascii="Arial" w:hAnsi="Arial" w:cs="Arial"/>
          <w:sz w:val="24"/>
          <w:szCs w:val="24"/>
        </w:rPr>
        <w:t xml:space="preserve"> through air monitoring</w:t>
      </w:r>
      <w:r w:rsidRPr="006C5077">
        <w:rPr>
          <w:rFonts w:ascii="Arial" w:hAnsi="Arial" w:cs="Arial"/>
          <w:sz w:val="24"/>
          <w:szCs w:val="24"/>
        </w:rPr>
        <w:t xml:space="preserve">. Precautions shall be taken to </w:t>
      </w:r>
      <w:r w:rsidR="00A225C2" w:rsidRPr="006C5077">
        <w:rPr>
          <w:rFonts w:ascii="Arial" w:hAnsi="Arial" w:cs="Arial"/>
          <w:sz w:val="24"/>
          <w:szCs w:val="24"/>
        </w:rPr>
        <w:t xml:space="preserve">establish an exclusion </w:t>
      </w:r>
      <w:r w:rsidR="00970D9A">
        <w:rPr>
          <w:rFonts w:ascii="Arial" w:hAnsi="Arial" w:cs="Arial"/>
          <w:sz w:val="24"/>
          <w:szCs w:val="24"/>
        </w:rPr>
        <w:lastRenderedPageBreak/>
        <w:t xml:space="preserve">zone </w:t>
      </w:r>
      <w:r w:rsidR="00A225C2" w:rsidRPr="006C5077">
        <w:rPr>
          <w:rFonts w:ascii="Arial" w:hAnsi="Arial" w:cs="Arial"/>
          <w:sz w:val="24"/>
          <w:szCs w:val="24"/>
        </w:rPr>
        <w:t xml:space="preserve">perimeter in order to </w:t>
      </w:r>
      <w:r w:rsidRPr="006C5077">
        <w:rPr>
          <w:rFonts w:ascii="Arial" w:hAnsi="Arial" w:cs="Arial"/>
          <w:sz w:val="24"/>
          <w:szCs w:val="24"/>
        </w:rPr>
        <w:t xml:space="preserve">exclude and deny entry to all civilians until such time as the emergency </w:t>
      </w:r>
      <w:r w:rsidR="0083676D">
        <w:rPr>
          <w:rFonts w:ascii="Arial" w:hAnsi="Arial" w:cs="Arial"/>
          <w:sz w:val="24"/>
          <w:szCs w:val="24"/>
        </w:rPr>
        <w:t xml:space="preserve">is mitigated. This may </w:t>
      </w:r>
      <w:r w:rsidRPr="006C5077">
        <w:rPr>
          <w:rFonts w:ascii="Arial" w:hAnsi="Arial" w:cs="Arial"/>
          <w:sz w:val="24"/>
          <w:szCs w:val="24"/>
        </w:rPr>
        <w:t>require posting firefighters at all entrances.</w:t>
      </w:r>
    </w:p>
    <w:p w:rsidR="00314619" w:rsidRPr="00866AEF" w:rsidRDefault="00314619" w:rsidP="00396B43">
      <w:pPr>
        <w:ind w:left="720" w:right="-450" w:hanging="450"/>
        <w:jc w:val="both"/>
        <w:rPr>
          <w:rFonts w:ascii="Arial" w:hAnsi="Arial" w:cs="Arial"/>
          <w:sz w:val="24"/>
          <w:szCs w:val="24"/>
        </w:rPr>
      </w:pPr>
      <w:r w:rsidRPr="00866AEF">
        <w:rPr>
          <w:rFonts w:ascii="Arial" w:hAnsi="Arial" w:cs="Arial"/>
          <w:sz w:val="24"/>
          <w:szCs w:val="24"/>
        </w:rPr>
        <w:softHyphen/>
      </w:r>
    </w:p>
    <w:p w:rsidR="00314619" w:rsidRPr="006C5077" w:rsidRDefault="00314619" w:rsidP="00396B43">
      <w:pPr>
        <w:pStyle w:val="ListParagraph"/>
        <w:numPr>
          <w:ilvl w:val="0"/>
          <w:numId w:val="2"/>
        </w:numPr>
        <w:ind w:left="720" w:right="-450" w:hanging="450"/>
        <w:jc w:val="both"/>
        <w:rPr>
          <w:rFonts w:ascii="Arial" w:hAnsi="Arial" w:cs="Arial"/>
          <w:sz w:val="24"/>
          <w:szCs w:val="24"/>
        </w:rPr>
      </w:pPr>
      <w:r w:rsidRPr="006C5077">
        <w:rPr>
          <w:rFonts w:ascii="Arial" w:hAnsi="Arial" w:cs="Arial"/>
          <w:sz w:val="24"/>
          <w:szCs w:val="24"/>
        </w:rPr>
        <w:t>Upon arriving on scene, a de</w:t>
      </w:r>
      <w:r w:rsidR="0083676D">
        <w:rPr>
          <w:rFonts w:ascii="Arial" w:hAnsi="Arial" w:cs="Arial"/>
          <w:sz w:val="24"/>
          <w:szCs w:val="24"/>
        </w:rPr>
        <w:t xml:space="preserve">cision </w:t>
      </w:r>
      <w:r w:rsidRPr="006C5077">
        <w:rPr>
          <w:rFonts w:ascii="Arial" w:hAnsi="Arial" w:cs="Arial"/>
          <w:sz w:val="24"/>
          <w:szCs w:val="24"/>
        </w:rPr>
        <w:t xml:space="preserve">must be made whether to ventilate the building, or await the arrival of CO detection equipment. </w:t>
      </w:r>
      <w:r w:rsidR="006C5077" w:rsidRPr="006C5077">
        <w:rPr>
          <w:rFonts w:ascii="Arial" w:hAnsi="Arial" w:cs="Arial"/>
          <w:sz w:val="24"/>
          <w:szCs w:val="24"/>
        </w:rPr>
        <w:t>If all occupants have left the building and been accounted for, i</w:t>
      </w:r>
      <w:r w:rsidRPr="006C5077">
        <w:rPr>
          <w:rFonts w:ascii="Arial" w:hAnsi="Arial" w:cs="Arial"/>
          <w:sz w:val="24"/>
          <w:szCs w:val="24"/>
        </w:rPr>
        <w:t>t is generally preferable to leave the building intact until the arrival of CO detectors</w:t>
      </w:r>
      <w:r w:rsidR="006C5077" w:rsidRPr="006C5077">
        <w:rPr>
          <w:rFonts w:ascii="Arial" w:hAnsi="Arial" w:cs="Arial"/>
          <w:sz w:val="24"/>
          <w:szCs w:val="24"/>
        </w:rPr>
        <w:t xml:space="preserve"> in order to discover the source of the CO</w:t>
      </w:r>
      <w:r w:rsidRPr="006C5077">
        <w:rPr>
          <w:rFonts w:ascii="Arial" w:hAnsi="Arial" w:cs="Arial"/>
          <w:sz w:val="24"/>
          <w:szCs w:val="24"/>
        </w:rPr>
        <w:t>. However, the following situations dictate that the building or area should be thoroughly ventilated as early into the incident as possible:</w:t>
      </w:r>
    </w:p>
    <w:p w:rsidR="00314619" w:rsidRPr="00866AEF" w:rsidRDefault="00314619" w:rsidP="00396B43">
      <w:pPr>
        <w:ind w:left="-450" w:right="-450"/>
        <w:jc w:val="both"/>
        <w:rPr>
          <w:rFonts w:ascii="Arial" w:hAnsi="Arial" w:cs="Arial"/>
          <w:sz w:val="24"/>
          <w:szCs w:val="24"/>
        </w:rPr>
      </w:pPr>
    </w:p>
    <w:p w:rsidR="00314619" w:rsidRPr="0083676D" w:rsidRDefault="00314619" w:rsidP="00396B43">
      <w:pPr>
        <w:pStyle w:val="ListParagraph"/>
        <w:numPr>
          <w:ilvl w:val="1"/>
          <w:numId w:val="4"/>
        </w:numPr>
        <w:ind w:right="-450" w:hanging="720"/>
        <w:jc w:val="both"/>
        <w:rPr>
          <w:rFonts w:ascii="Arial" w:hAnsi="Arial" w:cs="Arial"/>
          <w:sz w:val="24"/>
          <w:szCs w:val="24"/>
        </w:rPr>
      </w:pPr>
      <w:r w:rsidRPr="0083676D">
        <w:rPr>
          <w:rFonts w:ascii="Arial" w:hAnsi="Arial" w:cs="Arial"/>
          <w:sz w:val="24"/>
          <w:szCs w:val="24"/>
        </w:rPr>
        <w:t>The presence of persons still in the building or area who cannot be</w:t>
      </w:r>
      <w:r w:rsidR="0083676D">
        <w:rPr>
          <w:rFonts w:ascii="Arial" w:hAnsi="Arial" w:cs="Arial"/>
          <w:sz w:val="24"/>
          <w:szCs w:val="24"/>
        </w:rPr>
        <w:t xml:space="preserve"> i</w:t>
      </w:r>
      <w:r w:rsidRPr="0083676D">
        <w:rPr>
          <w:rFonts w:ascii="Arial" w:hAnsi="Arial" w:cs="Arial"/>
          <w:sz w:val="24"/>
          <w:szCs w:val="24"/>
        </w:rPr>
        <w:t>mmediately evacuated.</w:t>
      </w:r>
    </w:p>
    <w:p w:rsidR="0083676D" w:rsidRDefault="0083676D" w:rsidP="00396B43">
      <w:pPr>
        <w:ind w:left="1440" w:right="-450" w:hanging="720"/>
        <w:jc w:val="both"/>
        <w:rPr>
          <w:rFonts w:ascii="Arial" w:hAnsi="Arial" w:cs="Arial"/>
          <w:sz w:val="24"/>
          <w:szCs w:val="24"/>
        </w:rPr>
      </w:pPr>
    </w:p>
    <w:p w:rsidR="0083676D" w:rsidRPr="0083676D" w:rsidRDefault="0083676D" w:rsidP="00396B43">
      <w:pPr>
        <w:pStyle w:val="ListParagraph"/>
        <w:numPr>
          <w:ilvl w:val="1"/>
          <w:numId w:val="4"/>
        </w:numPr>
        <w:ind w:right="-450" w:hanging="720"/>
        <w:jc w:val="both"/>
        <w:rPr>
          <w:rFonts w:ascii="Arial" w:hAnsi="Arial" w:cs="Arial"/>
          <w:sz w:val="24"/>
          <w:szCs w:val="24"/>
        </w:rPr>
      </w:pPr>
      <w:r w:rsidRPr="0083676D">
        <w:rPr>
          <w:rFonts w:ascii="Arial" w:hAnsi="Arial" w:cs="Arial"/>
          <w:sz w:val="24"/>
          <w:szCs w:val="24"/>
        </w:rPr>
        <w:t xml:space="preserve">Persons </w:t>
      </w:r>
      <w:r>
        <w:rPr>
          <w:rFonts w:ascii="Arial" w:hAnsi="Arial" w:cs="Arial"/>
          <w:sz w:val="24"/>
          <w:szCs w:val="24"/>
        </w:rPr>
        <w:t xml:space="preserve">from the building </w:t>
      </w:r>
      <w:r w:rsidRPr="0083676D">
        <w:rPr>
          <w:rFonts w:ascii="Arial" w:hAnsi="Arial" w:cs="Arial"/>
          <w:sz w:val="24"/>
          <w:szCs w:val="24"/>
        </w:rPr>
        <w:t>who are unaccounted for</w:t>
      </w:r>
    </w:p>
    <w:p w:rsidR="00314619" w:rsidRPr="00866AEF" w:rsidRDefault="00314619" w:rsidP="00396B43">
      <w:pPr>
        <w:ind w:left="1440" w:right="-450" w:hanging="720"/>
        <w:jc w:val="both"/>
        <w:rPr>
          <w:rFonts w:ascii="Arial" w:hAnsi="Arial" w:cs="Arial"/>
          <w:sz w:val="24"/>
          <w:szCs w:val="24"/>
        </w:rPr>
      </w:pPr>
    </w:p>
    <w:p w:rsidR="00314619" w:rsidRPr="0083676D" w:rsidRDefault="00314619" w:rsidP="00396B43">
      <w:pPr>
        <w:pStyle w:val="ListParagraph"/>
        <w:numPr>
          <w:ilvl w:val="1"/>
          <w:numId w:val="4"/>
        </w:numPr>
        <w:ind w:right="-450" w:hanging="720"/>
        <w:jc w:val="both"/>
        <w:rPr>
          <w:rFonts w:ascii="Arial" w:hAnsi="Arial" w:cs="Arial"/>
          <w:sz w:val="24"/>
          <w:szCs w:val="24"/>
        </w:rPr>
      </w:pPr>
      <w:r w:rsidRPr="0083676D">
        <w:rPr>
          <w:rFonts w:ascii="Arial" w:hAnsi="Arial" w:cs="Arial"/>
          <w:sz w:val="24"/>
          <w:szCs w:val="24"/>
        </w:rPr>
        <w:t>The unavailability of CO detection equipment</w:t>
      </w:r>
    </w:p>
    <w:p w:rsidR="00314619" w:rsidRPr="00866AEF" w:rsidRDefault="00314619" w:rsidP="00396B43">
      <w:pPr>
        <w:ind w:left="-450" w:right="-450"/>
        <w:jc w:val="both"/>
        <w:rPr>
          <w:rFonts w:ascii="Arial" w:hAnsi="Arial" w:cs="Arial"/>
          <w:sz w:val="24"/>
          <w:szCs w:val="24"/>
        </w:rPr>
      </w:pPr>
    </w:p>
    <w:p w:rsidR="00314619" w:rsidRPr="0083676D" w:rsidRDefault="00314619" w:rsidP="00396B43">
      <w:pPr>
        <w:pStyle w:val="ListParagraph"/>
        <w:numPr>
          <w:ilvl w:val="0"/>
          <w:numId w:val="2"/>
        </w:numPr>
        <w:ind w:left="720" w:right="-450" w:hanging="450"/>
        <w:jc w:val="both"/>
        <w:rPr>
          <w:rFonts w:ascii="Arial" w:hAnsi="Arial" w:cs="Arial"/>
          <w:sz w:val="24"/>
          <w:szCs w:val="24"/>
        </w:rPr>
      </w:pPr>
      <w:r w:rsidRPr="0083676D">
        <w:rPr>
          <w:rFonts w:ascii="Arial" w:hAnsi="Arial" w:cs="Arial"/>
          <w:sz w:val="24"/>
          <w:szCs w:val="24"/>
        </w:rPr>
        <w:t>If the decision is made to ventilate the area, consideration should also be given to shutting off any appliances that may be the source of the CO, including:</w:t>
      </w:r>
    </w:p>
    <w:p w:rsidR="00314619" w:rsidRPr="00866AEF" w:rsidRDefault="00314619" w:rsidP="00396B43">
      <w:pPr>
        <w:ind w:left="-450" w:right="-450"/>
        <w:jc w:val="both"/>
        <w:rPr>
          <w:rFonts w:ascii="Arial" w:hAnsi="Arial" w:cs="Arial"/>
          <w:sz w:val="24"/>
          <w:szCs w:val="24"/>
        </w:rPr>
      </w:pPr>
    </w:p>
    <w:p w:rsidR="00314619" w:rsidRPr="0083676D" w:rsidRDefault="00314619" w:rsidP="00396B43">
      <w:pPr>
        <w:pStyle w:val="ListParagraph"/>
        <w:numPr>
          <w:ilvl w:val="1"/>
          <w:numId w:val="6"/>
        </w:numPr>
        <w:ind w:left="-450" w:right="-450" w:firstLine="1170"/>
        <w:jc w:val="both"/>
        <w:rPr>
          <w:rFonts w:ascii="Arial" w:hAnsi="Arial" w:cs="Arial"/>
          <w:sz w:val="24"/>
          <w:szCs w:val="24"/>
        </w:rPr>
      </w:pPr>
      <w:r w:rsidRPr="0083676D">
        <w:rPr>
          <w:rFonts w:ascii="Arial" w:hAnsi="Arial" w:cs="Arial"/>
          <w:sz w:val="24"/>
          <w:szCs w:val="24"/>
        </w:rPr>
        <w:t>Boilers</w:t>
      </w:r>
    </w:p>
    <w:p w:rsidR="00314619" w:rsidRPr="0083676D" w:rsidRDefault="00314619" w:rsidP="00396B43">
      <w:pPr>
        <w:pStyle w:val="ListParagraph"/>
        <w:numPr>
          <w:ilvl w:val="1"/>
          <w:numId w:val="6"/>
        </w:numPr>
        <w:ind w:left="-450" w:right="-450" w:firstLine="1170"/>
        <w:jc w:val="both"/>
        <w:rPr>
          <w:rFonts w:ascii="Arial" w:hAnsi="Arial" w:cs="Arial"/>
          <w:sz w:val="24"/>
          <w:szCs w:val="24"/>
        </w:rPr>
      </w:pPr>
      <w:r w:rsidRPr="0083676D">
        <w:rPr>
          <w:rFonts w:ascii="Arial" w:hAnsi="Arial" w:cs="Arial"/>
          <w:sz w:val="24"/>
          <w:szCs w:val="24"/>
        </w:rPr>
        <w:t>Heating units</w:t>
      </w:r>
    </w:p>
    <w:p w:rsidR="00314619" w:rsidRPr="0083676D" w:rsidRDefault="00314619" w:rsidP="00396B43">
      <w:pPr>
        <w:pStyle w:val="ListParagraph"/>
        <w:numPr>
          <w:ilvl w:val="1"/>
          <w:numId w:val="6"/>
        </w:numPr>
        <w:ind w:left="-450" w:right="-450" w:firstLine="1170"/>
        <w:jc w:val="both"/>
        <w:rPr>
          <w:rFonts w:ascii="Arial" w:hAnsi="Arial" w:cs="Arial"/>
          <w:sz w:val="24"/>
          <w:szCs w:val="24"/>
        </w:rPr>
      </w:pPr>
      <w:r w:rsidRPr="0083676D">
        <w:rPr>
          <w:rFonts w:ascii="Arial" w:hAnsi="Arial" w:cs="Arial"/>
          <w:sz w:val="24"/>
          <w:szCs w:val="24"/>
        </w:rPr>
        <w:t>Hot water heaters</w:t>
      </w:r>
    </w:p>
    <w:p w:rsidR="00314619" w:rsidRPr="0083676D" w:rsidRDefault="00314619" w:rsidP="00396B43">
      <w:pPr>
        <w:pStyle w:val="ListParagraph"/>
        <w:numPr>
          <w:ilvl w:val="1"/>
          <w:numId w:val="6"/>
        </w:numPr>
        <w:ind w:left="-450" w:right="-450" w:firstLine="1170"/>
        <w:jc w:val="both"/>
        <w:rPr>
          <w:rFonts w:ascii="Arial" w:hAnsi="Arial" w:cs="Arial"/>
          <w:sz w:val="24"/>
          <w:szCs w:val="24"/>
        </w:rPr>
      </w:pPr>
      <w:r w:rsidRPr="0083676D">
        <w:rPr>
          <w:rFonts w:ascii="Arial" w:hAnsi="Arial" w:cs="Arial"/>
          <w:sz w:val="24"/>
          <w:szCs w:val="24"/>
        </w:rPr>
        <w:t>Liquid or gas fired space heaters</w:t>
      </w:r>
    </w:p>
    <w:p w:rsidR="0083676D" w:rsidRPr="0083676D" w:rsidRDefault="0083676D" w:rsidP="00396B43">
      <w:pPr>
        <w:pStyle w:val="ListParagraph"/>
        <w:numPr>
          <w:ilvl w:val="1"/>
          <w:numId w:val="6"/>
        </w:numPr>
        <w:ind w:left="-450" w:right="-450" w:firstLine="1170"/>
        <w:jc w:val="both"/>
        <w:rPr>
          <w:rFonts w:ascii="Arial" w:hAnsi="Arial" w:cs="Arial"/>
          <w:sz w:val="24"/>
          <w:szCs w:val="24"/>
        </w:rPr>
      </w:pPr>
      <w:r w:rsidRPr="0083676D">
        <w:rPr>
          <w:rFonts w:ascii="Arial" w:hAnsi="Arial" w:cs="Arial"/>
          <w:sz w:val="24"/>
          <w:szCs w:val="24"/>
        </w:rPr>
        <w:t>Wood, coal, or pellet stoves or heaters</w:t>
      </w:r>
    </w:p>
    <w:p w:rsidR="0083676D" w:rsidRPr="0083676D" w:rsidRDefault="0083676D" w:rsidP="00396B43">
      <w:pPr>
        <w:pStyle w:val="ListParagraph"/>
        <w:numPr>
          <w:ilvl w:val="1"/>
          <w:numId w:val="6"/>
        </w:numPr>
        <w:ind w:left="-450" w:right="-450" w:firstLine="1170"/>
        <w:jc w:val="both"/>
        <w:rPr>
          <w:rFonts w:ascii="Arial" w:hAnsi="Arial" w:cs="Arial"/>
          <w:sz w:val="24"/>
          <w:szCs w:val="24"/>
        </w:rPr>
      </w:pPr>
      <w:r w:rsidRPr="0083676D">
        <w:rPr>
          <w:rFonts w:ascii="Arial" w:hAnsi="Arial" w:cs="Arial"/>
          <w:sz w:val="24"/>
          <w:szCs w:val="24"/>
        </w:rPr>
        <w:t>Fireplace inserts</w:t>
      </w:r>
    </w:p>
    <w:p w:rsidR="0083676D" w:rsidRPr="0083676D" w:rsidRDefault="0083676D" w:rsidP="00396B43">
      <w:pPr>
        <w:pStyle w:val="ListParagraph"/>
        <w:numPr>
          <w:ilvl w:val="1"/>
          <w:numId w:val="6"/>
        </w:numPr>
        <w:ind w:left="-450" w:right="-450" w:firstLine="1170"/>
        <w:jc w:val="both"/>
        <w:rPr>
          <w:rFonts w:ascii="Arial" w:hAnsi="Arial" w:cs="Arial"/>
          <w:sz w:val="24"/>
          <w:szCs w:val="24"/>
        </w:rPr>
      </w:pPr>
      <w:r w:rsidRPr="0083676D">
        <w:rPr>
          <w:rFonts w:ascii="Arial" w:hAnsi="Arial" w:cs="Arial"/>
          <w:sz w:val="24"/>
          <w:szCs w:val="24"/>
        </w:rPr>
        <w:t>Cooking appliances such as gas stoves</w:t>
      </w:r>
    </w:p>
    <w:p w:rsidR="0083676D" w:rsidRDefault="0083676D" w:rsidP="00396B43">
      <w:pPr>
        <w:ind w:left="-450" w:right="-450" w:firstLine="720"/>
        <w:jc w:val="both"/>
        <w:rPr>
          <w:rFonts w:ascii="Arial" w:hAnsi="Arial" w:cs="Arial"/>
          <w:sz w:val="24"/>
          <w:szCs w:val="24"/>
        </w:rPr>
      </w:pPr>
    </w:p>
    <w:p w:rsidR="00314619" w:rsidRPr="004D5991" w:rsidRDefault="00314619" w:rsidP="00396B43">
      <w:pPr>
        <w:pStyle w:val="ListParagraph"/>
        <w:numPr>
          <w:ilvl w:val="0"/>
          <w:numId w:val="2"/>
        </w:numPr>
        <w:ind w:left="720" w:right="-450" w:hanging="450"/>
        <w:jc w:val="both"/>
        <w:rPr>
          <w:rFonts w:ascii="Arial" w:hAnsi="Arial" w:cs="Arial"/>
          <w:sz w:val="24"/>
          <w:szCs w:val="24"/>
        </w:rPr>
      </w:pPr>
      <w:r w:rsidRPr="004D5991">
        <w:rPr>
          <w:rFonts w:ascii="Arial" w:hAnsi="Arial" w:cs="Arial"/>
          <w:sz w:val="24"/>
          <w:szCs w:val="24"/>
        </w:rPr>
        <w:t xml:space="preserve">Upon </w:t>
      </w:r>
      <w:r w:rsidR="0083676D" w:rsidRPr="004D5991">
        <w:rPr>
          <w:rFonts w:ascii="Arial" w:hAnsi="Arial" w:cs="Arial"/>
          <w:sz w:val="24"/>
          <w:szCs w:val="24"/>
        </w:rPr>
        <w:t xml:space="preserve">the </w:t>
      </w:r>
      <w:r w:rsidRPr="004D5991">
        <w:rPr>
          <w:rFonts w:ascii="Arial" w:hAnsi="Arial" w:cs="Arial"/>
          <w:sz w:val="24"/>
          <w:szCs w:val="24"/>
        </w:rPr>
        <w:t>arrival of monitoring equipment, members wearing SCBA shall determine if elevated levels of CO exist, and if so the probable source of the CO. CO readings shall be recorded. The areas of highest CO concentration and the probable source of the CO shall be determined before ventilation is performed or any appliances shut off, except as otherwise provided.</w:t>
      </w:r>
    </w:p>
    <w:p w:rsidR="00314619" w:rsidRPr="003310AF" w:rsidRDefault="00314619" w:rsidP="00396B43">
      <w:pPr>
        <w:ind w:left="720" w:right="-450" w:hanging="450"/>
        <w:jc w:val="both"/>
        <w:rPr>
          <w:sz w:val="24"/>
          <w:szCs w:val="24"/>
        </w:rPr>
      </w:pPr>
    </w:p>
    <w:p w:rsidR="00314619" w:rsidRPr="004D5991" w:rsidRDefault="0083676D" w:rsidP="00396B43">
      <w:pPr>
        <w:pStyle w:val="ListParagraph"/>
        <w:numPr>
          <w:ilvl w:val="0"/>
          <w:numId w:val="2"/>
        </w:numPr>
        <w:ind w:left="720" w:right="-450" w:hanging="450"/>
        <w:jc w:val="both"/>
        <w:rPr>
          <w:sz w:val="24"/>
          <w:szCs w:val="24"/>
        </w:rPr>
      </w:pPr>
      <w:r w:rsidRPr="004D5991">
        <w:rPr>
          <w:rFonts w:ascii="Arial" w:hAnsi="Arial" w:cs="Arial"/>
          <w:sz w:val="24"/>
          <w:szCs w:val="24"/>
        </w:rPr>
        <w:t>Where a gas appliance is involved, the appropriate utility</w:t>
      </w:r>
      <w:r w:rsidR="004D5991" w:rsidRPr="004D5991">
        <w:rPr>
          <w:rFonts w:ascii="Arial" w:hAnsi="Arial" w:cs="Arial"/>
          <w:sz w:val="24"/>
          <w:szCs w:val="24"/>
        </w:rPr>
        <w:t xml:space="preserve"> (gas company or propane supplier) shall be notified. The utility or supplier may also be requested to respond to assist </w:t>
      </w:r>
      <w:r w:rsidR="00314619" w:rsidRPr="004D5991">
        <w:rPr>
          <w:rFonts w:ascii="Arial" w:hAnsi="Arial" w:cs="Arial"/>
          <w:sz w:val="24"/>
          <w:szCs w:val="24"/>
        </w:rPr>
        <w:t>in determining the source of high levels of CO</w:t>
      </w:r>
      <w:r w:rsidR="004D5991" w:rsidRPr="004D5991">
        <w:rPr>
          <w:rFonts w:ascii="Arial" w:hAnsi="Arial" w:cs="Arial"/>
          <w:sz w:val="24"/>
          <w:szCs w:val="24"/>
        </w:rPr>
        <w:t>.</w:t>
      </w:r>
    </w:p>
    <w:p w:rsidR="00C21B3B" w:rsidRDefault="00C21B3B" w:rsidP="004D5991"/>
    <w:sectPr w:rsidR="00C21B3B" w:rsidSect="004D732D">
      <w:footerReference w:type="even" r:id="rId8"/>
      <w:footerReference w:type="default" r:id="rId9"/>
      <w:pgSz w:w="12240" w:h="15840"/>
      <w:pgMar w:top="1440" w:right="1800" w:bottom="720" w:left="1800" w:header="72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E52" w:rsidRDefault="00721E52" w:rsidP="00954691">
      <w:r>
        <w:separator/>
      </w:r>
    </w:p>
  </w:endnote>
  <w:endnote w:type="continuationSeparator" w:id="0">
    <w:p w:rsidR="00721E52" w:rsidRDefault="00721E52" w:rsidP="009546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48A" w:rsidRDefault="00567974" w:rsidP="003310AF">
    <w:pPr>
      <w:pStyle w:val="Footer"/>
      <w:framePr w:wrap="around" w:vAnchor="text" w:hAnchor="margin" w:xAlign="center" w:y="1"/>
      <w:rPr>
        <w:rStyle w:val="PageNumber"/>
      </w:rPr>
    </w:pPr>
    <w:r>
      <w:rPr>
        <w:rStyle w:val="PageNumber"/>
      </w:rPr>
      <w:fldChar w:fldCharType="begin"/>
    </w:r>
    <w:r w:rsidR="009E4E5F">
      <w:rPr>
        <w:rStyle w:val="PageNumber"/>
      </w:rPr>
      <w:instrText xml:space="preserve">PAGE  </w:instrText>
    </w:r>
    <w:r>
      <w:rPr>
        <w:rStyle w:val="PageNumber"/>
      </w:rPr>
      <w:fldChar w:fldCharType="end"/>
    </w:r>
  </w:p>
  <w:p w:rsidR="00ED648A" w:rsidRDefault="00110F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32D" w:rsidRDefault="004D732D" w:rsidP="004D732D">
    <w:pPr>
      <w:pStyle w:val="Footer"/>
      <w:ind w:right="360"/>
      <w:jc w:val="center"/>
    </w:pPr>
    <w:r>
      <w:t>©2013 Legal &amp; Liability Risk Management Institute.</w:t>
    </w:r>
  </w:p>
  <w:p w:rsidR="004D732D" w:rsidRPr="00110F27" w:rsidRDefault="00567974" w:rsidP="004D732D">
    <w:pPr>
      <w:pStyle w:val="Footer"/>
      <w:framePr w:wrap="around" w:vAnchor="text" w:hAnchor="page" w:x="10263" w:y="1"/>
      <w:rPr>
        <w:rStyle w:val="PageNumber"/>
      </w:rPr>
    </w:pPr>
    <w:r w:rsidRPr="00110F27">
      <w:rPr>
        <w:rStyle w:val="PageNumber"/>
      </w:rPr>
      <w:fldChar w:fldCharType="begin"/>
    </w:r>
    <w:r w:rsidR="004D732D" w:rsidRPr="00110F27">
      <w:rPr>
        <w:rStyle w:val="PageNumber"/>
      </w:rPr>
      <w:instrText xml:space="preserve">PAGE  </w:instrText>
    </w:r>
    <w:r w:rsidRPr="00110F27">
      <w:rPr>
        <w:rStyle w:val="PageNumber"/>
      </w:rPr>
      <w:fldChar w:fldCharType="separate"/>
    </w:r>
    <w:r w:rsidR="00110F27">
      <w:rPr>
        <w:rStyle w:val="PageNumber"/>
        <w:noProof/>
      </w:rPr>
      <w:t>3</w:t>
    </w:r>
    <w:r w:rsidRPr="00110F27">
      <w:rPr>
        <w:rStyle w:val="PageNumber"/>
      </w:rPr>
      <w:fldChar w:fldCharType="end"/>
    </w:r>
  </w:p>
  <w:p w:rsidR="004D732D" w:rsidRDefault="004D732D" w:rsidP="004D732D">
    <w:pPr>
      <w:pStyle w:val="Footer"/>
      <w:ind w:right="360"/>
      <w:jc w:val="center"/>
    </w:pPr>
    <w:r>
      <w:t>Reprinting of this document is prohibited without license from LLRMI.</w:t>
    </w:r>
  </w:p>
  <w:p w:rsidR="004D732D" w:rsidRPr="006B096D" w:rsidRDefault="004D732D" w:rsidP="004D732D">
    <w:pPr>
      <w:pStyle w:val="Footer"/>
      <w:ind w:right="360"/>
      <w:jc w:val="center"/>
    </w:pPr>
    <w:r>
      <w:t>http://www.llrmi.com</w:t>
    </w:r>
  </w:p>
  <w:p w:rsidR="00ED648A" w:rsidRDefault="00110F27">
    <w:pPr>
      <w:pStyle w:val="Footer"/>
    </w:pPr>
  </w:p>
  <w:p w:rsidR="00396B43" w:rsidRDefault="00396B4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E52" w:rsidRDefault="00721E52" w:rsidP="00954691">
      <w:r>
        <w:separator/>
      </w:r>
    </w:p>
  </w:footnote>
  <w:footnote w:type="continuationSeparator" w:id="0">
    <w:p w:rsidR="00721E52" w:rsidRDefault="00721E52" w:rsidP="009546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CC2"/>
    <w:multiLevelType w:val="hybridMultilevel"/>
    <w:tmpl w:val="B7527C94"/>
    <w:lvl w:ilvl="0" w:tplc="04090019">
      <w:start w:val="1"/>
      <w:numFmt w:val="lowerLetter"/>
      <w:lvlText w:val="%1."/>
      <w:lvlJc w:val="left"/>
      <w:pPr>
        <w:ind w:left="720" w:hanging="360"/>
      </w:pPr>
    </w:lvl>
    <w:lvl w:ilvl="1" w:tplc="D7440C9C">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9F04A1"/>
    <w:multiLevelType w:val="hybridMultilevel"/>
    <w:tmpl w:val="CF8478D0"/>
    <w:lvl w:ilvl="0" w:tplc="5F6C1CA2">
      <w:start w:val="1"/>
      <w:numFmt w:val="upperLetter"/>
      <w:lvlText w:val="%1."/>
      <w:lvlJc w:val="left"/>
      <w:pPr>
        <w:ind w:left="360" w:hanging="360"/>
      </w:pPr>
      <w:rPr>
        <w:rFonts w:ascii="Arial" w:hAnsi="Arial" w:cs="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6537B42"/>
    <w:multiLevelType w:val="hybridMultilevel"/>
    <w:tmpl w:val="14B6D0C0"/>
    <w:lvl w:ilvl="0" w:tplc="04090019">
      <w:start w:val="1"/>
      <w:numFmt w:val="lowerLetter"/>
      <w:lvlText w:val="%1."/>
      <w:lvlJc w:val="left"/>
      <w:pPr>
        <w:ind w:left="720" w:hanging="360"/>
      </w:pPr>
    </w:lvl>
    <w:lvl w:ilvl="1" w:tplc="136EAAD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67384E"/>
    <w:multiLevelType w:val="hybridMultilevel"/>
    <w:tmpl w:val="E88CF092"/>
    <w:lvl w:ilvl="0" w:tplc="30AC7BC6">
      <w:start w:val="1"/>
      <w:numFmt w:val="upperRoman"/>
      <w:lvlText w:val="%1."/>
      <w:lvlJc w:val="left"/>
      <w:pPr>
        <w:ind w:left="270" w:hanging="72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nsid w:val="36080345"/>
    <w:multiLevelType w:val="hybridMultilevel"/>
    <w:tmpl w:val="3BE88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27529C"/>
    <w:multiLevelType w:val="multilevel"/>
    <w:tmpl w:val="8312EB68"/>
    <w:lvl w:ilvl="0">
      <w:start w:val="1"/>
      <w:numFmt w:val="upperRoman"/>
      <w:lvlText w:val="%1."/>
      <w:lvlJc w:val="left"/>
      <w:pPr>
        <w:ind w:left="270" w:hanging="360"/>
      </w:pPr>
      <w:rPr>
        <w:rFonts w:hint="default"/>
        <w:b/>
      </w:rPr>
    </w:lvl>
    <w:lvl w:ilvl="1">
      <w:start w:val="1"/>
      <w:numFmt w:val="lowerLetter"/>
      <w:lvlText w:val="%2."/>
      <w:lvlJc w:val="left"/>
      <w:pPr>
        <w:ind w:left="990" w:hanging="360"/>
      </w:pPr>
      <w:rPr>
        <w:rFonts w:hint="default"/>
      </w:rPr>
    </w:lvl>
    <w:lvl w:ilvl="2">
      <w:start w:val="1"/>
      <w:numFmt w:val="lowerRoman"/>
      <w:lvlText w:val="%3."/>
      <w:lvlJc w:val="right"/>
      <w:pPr>
        <w:ind w:left="1710" w:hanging="180"/>
      </w:pPr>
      <w:rPr>
        <w:rFonts w:hint="default"/>
      </w:rPr>
    </w:lvl>
    <w:lvl w:ilvl="3">
      <w:start w:val="1"/>
      <w:numFmt w:val="decimal"/>
      <w:lvlText w:val="%4."/>
      <w:lvlJc w:val="left"/>
      <w:pPr>
        <w:ind w:left="2430" w:hanging="360"/>
      </w:pPr>
      <w:rPr>
        <w:rFonts w:hint="default"/>
      </w:rPr>
    </w:lvl>
    <w:lvl w:ilvl="4">
      <w:start w:val="1"/>
      <w:numFmt w:val="lowerLetter"/>
      <w:lvlText w:val="%5."/>
      <w:lvlJc w:val="left"/>
      <w:pPr>
        <w:ind w:left="3150" w:hanging="360"/>
      </w:pPr>
      <w:rPr>
        <w:rFonts w:hint="default"/>
      </w:rPr>
    </w:lvl>
    <w:lvl w:ilvl="5">
      <w:start w:val="1"/>
      <w:numFmt w:val="lowerRoman"/>
      <w:lvlText w:val="%6."/>
      <w:lvlJc w:val="right"/>
      <w:pPr>
        <w:ind w:left="3870" w:hanging="180"/>
      </w:pPr>
      <w:rPr>
        <w:rFonts w:hint="default"/>
      </w:rPr>
    </w:lvl>
    <w:lvl w:ilvl="6">
      <w:start w:val="1"/>
      <w:numFmt w:val="decimal"/>
      <w:lvlText w:val="%7."/>
      <w:lvlJc w:val="left"/>
      <w:pPr>
        <w:ind w:left="4590" w:hanging="360"/>
      </w:pPr>
      <w:rPr>
        <w:rFonts w:hint="default"/>
      </w:rPr>
    </w:lvl>
    <w:lvl w:ilvl="7">
      <w:start w:val="1"/>
      <w:numFmt w:val="lowerLetter"/>
      <w:lvlText w:val="%8."/>
      <w:lvlJc w:val="left"/>
      <w:pPr>
        <w:ind w:left="5310" w:hanging="360"/>
      </w:pPr>
      <w:rPr>
        <w:rFonts w:hint="default"/>
      </w:rPr>
    </w:lvl>
    <w:lvl w:ilvl="8">
      <w:start w:val="1"/>
      <w:numFmt w:val="lowerRoman"/>
      <w:lvlText w:val="%9."/>
      <w:lvlJc w:val="right"/>
      <w:pPr>
        <w:ind w:left="6030" w:hanging="180"/>
      </w:pPr>
      <w:rPr>
        <w:rFonts w:hint="default"/>
      </w:rPr>
    </w:lvl>
  </w:abstractNum>
  <w:abstractNum w:abstractNumId="6">
    <w:nsid w:val="3E6B61D4"/>
    <w:multiLevelType w:val="hybridMultilevel"/>
    <w:tmpl w:val="A6CEB72E"/>
    <w:lvl w:ilvl="0" w:tplc="04090013">
      <w:start w:val="1"/>
      <w:numFmt w:val="upperRoman"/>
      <w:lvlText w:val="%1."/>
      <w:lvlJc w:val="righ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
    <w:nsid w:val="40943254"/>
    <w:multiLevelType w:val="hybridMultilevel"/>
    <w:tmpl w:val="E048C2D4"/>
    <w:lvl w:ilvl="0" w:tplc="04090013">
      <w:start w:val="1"/>
      <w:numFmt w:val="upperRoman"/>
      <w:lvlText w:val="%1."/>
      <w:lvlJc w:val="righ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8">
    <w:nsid w:val="4E6D0460"/>
    <w:multiLevelType w:val="hybridMultilevel"/>
    <w:tmpl w:val="5E72A352"/>
    <w:lvl w:ilvl="0" w:tplc="4120FAC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F7290C"/>
    <w:multiLevelType w:val="hybridMultilevel"/>
    <w:tmpl w:val="B9A6BA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804466"/>
    <w:multiLevelType w:val="hybridMultilevel"/>
    <w:tmpl w:val="74FC451E"/>
    <w:lvl w:ilvl="0" w:tplc="04090013">
      <w:start w:val="1"/>
      <w:numFmt w:val="upperRoman"/>
      <w:lvlText w:val="%1."/>
      <w:lvlJc w:val="righ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
    <w:nsid w:val="6CC216A2"/>
    <w:multiLevelType w:val="multilevel"/>
    <w:tmpl w:val="561E1E6A"/>
    <w:lvl w:ilvl="0">
      <w:start w:val="5"/>
      <w:numFmt w:val="upperRoman"/>
      <w:lvlText w:val="%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7A3517DA"/>
    <w:multiLevelType w:val="hybridMultilevel"/>
    <w:tmpl w:val="77E61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2"/>
  </w:num>
  <w:num w:numId="4">
    <w:abstractNumId w:val="0"/>
  </w:num>
  <w:num w:numId="5">
    <w:abstractNumId w:val="9"/>
  </w:num>
  <w:num w:numId="6">
    <w:abstractNumId w:val="2"/>
  </w:num>
  <w:num w:numId="7">
    <w:abstractNumId w:val="4"/>
  </w:num>
  <w:num w:numId="8">
    <w:abstractNumId w:val="5"/>
  </w:num>
  <w:num w:numId="9">
    <w:abstractNumId w:val="7"/>
  </w:num>
  <w:num w:numId="10">
    <w:abstractNumId w:val="3"/>
  </w:num>
  <w:num w:numId="11">
    <w:abstractNumId w:val="6"/>
  </w:num>
  <w:num w:numId="12">
    <w:abstractNumId w:val="10"/>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314619"/>
    <w:rsid w:val="000A7267"/>
    <w:rsid w:val="00110F27"/>
    <w:rsid w:val="001A6FC0"/>
    <w:rsid w:val="00303937"/>
    <w:rsid w:val="00314619"/>
    <w:rsid w:val="0032019C"/>
    <w:rsid w:val="00396B43"/>
    <w:rsid w:val="003E36BE"/>
    <w:rsid w:val="004D5991"/>
    <w:rsid w:val="004D732D"/>
    <w:rsid w:val="00567974"/>
    <w:rsid w:val="006C5077"/>
    <w:rsid w:val="00721E52"/>
    <w:rsid w:val="007F7924"/>
    <w:rsid w:val="0083643D"/>
    <w:rsid w:val="0083676D"/>
    <w:rsid w:val="00853EEA"/>
    <w:rsid w:val="00866AEF"/>
    <w:rsid w:val="00954691"/>
    <w:rsid w:val="00970D9A"/>
    <w:rsid w:val="009E4E5F"/>
    <w:rsid w:val="00A225C2"/>
    <w:rsid w:val="00A777A3"/>
    <w:rsid w:val="00AB1ABC"/>
    <w:rsid w:val="00AD425A"/>
    <w:rsid w:val="00B86841"/>
    <w:rsid w:val="00BC1990"/>
    <w:rsid w:val="00BF408F"/>
    <w:rsid w:val="00C21B3B"/>
    <w:rsid w:val="00D84B6E"/>
    <w:rsid w:val="00DD32F9"/>
    <w:rsid w:val="00E24A11"/>
    <w:rsid w:val="00F306EB"/>
    <w:rsid w:val="00F729AA"/>
    <w:rsid w:val="00F8754E"/>
    <w:rsid w:val="00FC592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61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4619"/>
    <w:pPr>
      <w:tabs>
        <w:tab w:val="center" w:pos="4320"/>
        <w:tab w:val="right" w:pos="8640"/>
      </w:tabs>
    </w:pPr>
  </w:style>
  <w:style w:type="character" w:customStyle="1" w:styleId="FooterChar">
    <w:name w:val="Footer Char"/>
    <w:basedOn w:val="DefaultParagraphFont"/>
    <w:link w:val="Footer"/>
    <w:uiPriority w:val="99"/>
    <w:rsid w:val="00314619"/>
    <w:rPr>
      <w:rFonts w:ascii="Times New Roman" w:eastAsia="Times New Roman" w:hAnsi="Times New Roman" w:cs="Times New Roman"/>
      <w:sz w:val="20"/>
      <w:szCs w:val="20"/>
    </w:rPr>
  </w:style>
  <w:style w:type="character" w:styleId="PageNumber">
    <w:name w:val="page number"/>
    <w:basedOn w:val="DefaultParagraphFont"/>
    <w:uiPriority w:val="99"/>
    <w:rsid w:val="00314619"/>
  </w:style>
  <w:style w:type="paragraph" w:styleId="ListParagraph">
    <w:name w:val="List Paragraph"/>
    <w:basedOn w:val="Normal"/>
    <w:uiPriority w:val="34"/>
    <w:qFormat/>
    <w:rsid w:val="00A225C2"/>
    <w:pPr>
      <w:ind w:left="720"/>
      <w:contextualSpacing/>
    </w:pPr>
  </w:style>
  <w:style w:type="paragraph" w:styleId="BalloonText">
    <w:name w:val="Balloon Text"/>
    <w:basedOn w:val="Normal"/>
    <w:link w:val="BalloonTextChar"/>
    <w:uiPriority w:val="99"/>
    <w:semiHidden/>
    <w:unhideWhenUsed/>
    <w:rsid w:val="009E4E5F"/>
    <w:rPr>
      <w:rFonts w:ascii="Tahoma" w:hAnsi="Tahoma" w:cs="Tahoma"/>
      <w:sz w:val="16"/>
      <w:szCs w:val="16"/>
    </w:rPr>
  </w:style>
  <w:style w:type="character" w:customStyle="1" w:styleId="BalloonTextChar">
    <w:name w:val="Balloon Text Char"/>
    <w:basedOn w:val="DefaultParagraphFont"/>
    <w:link w:val="BalloonText"/>
    <w:uiPriority w:val="99"/>
    <w:semiHidden/>
    <w:rsid w:val="009E4E5F"/>
    <w:rPr>
      <w:rFonts w:ascii="Tahoma" w:eastAsia="Times New Roman" w:hAnsi="Tahoma" w:cs="Tahoma"/>
      <w:sz w:val="16"/>
      <w:szCs w:val="16"/>
    </w:rPr>
  </w:style>
  <w:style w:type="paragraph" w:styleId="Header">
    <w:name w:val="header"/>
    <w:basedOn w:val="Normal"/>
    <w:link w:val="HeaderChar"/>
    <w:uiPriority w:val="99"/>
    <w:unhideWhenUsed/>
    <w:rsid w:val="00396B43"/>
    <w:pPr>
      <w:tabs>
        <w:tab w:val="center" w:pos="4680"/>
        <w:tab w:val="right" w:pos="9360"/>
      </w:tabs>
    </w:pPr>
  </w:style>
  <w:style w:type="character" w:customStyle="1" w:styleId="HeaderChar">
    <w:name w:val="Header Char"/>
    <w:basedOn w:val="DefaultParagraphFont"/>
    <w:link w:val="Header"/>
    <w:uiPriority w:val="99"/>
    <w:rsid w:val="00396B43"/>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61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14619"/>
    <w:pPr>
      <w:tabs>
        <w:tab w:val="center" w:pos="4320"/>
        <w:tab w:val="right" w:pos="8640"/>
      </w:tabs>
    </w:pPr>
  </w:style>
  <w:style w:type="character" w:customStyle="1" w:styleId="FooterChar">
    <w:name w:val="Footer Char"/>
    <w:basedOn w:val="DefaultParagraphFont"/>
    <w:link w:val="Footer"/>
    <w:uiPriority w:val="99"/>
    <w:rsid w:val="00314619"/>
    <w:rPr>
      <w:rFonts w:ascii="Times New Roman" w:eastAsia="Times New Roman" w:hAnsi="Times New Roman" w:cs="Times New Roman"/>
      <w:sz w:val="20"/>
      <w:szCs w:val="20"/>
    </w:rPr>
  </w:style>
  <w:style w:type="character" w:styleId="PageNumber">
    <w:name w:val="page number"/>
    <w:basedOn w:val="DefaultParagraphFont"/>
    <w:uiPriority w:val="99"/>
    <w:rsid w:val="00314619"/>
  </w:style>
  <w:style w:type="paragraph" w:styleId="ListParagraph">
    <w:name w:val="List Paragraph"/>
    <w:basedOn w:val="Normal"/>
    <w:uiPriority w:val="34"/>
    <w:qFormat/>
    <w:rsid w:val="00A225C2"/>
    <w:pPr>
      <w:ind w:left="720"/>
      <w:contextualSpacing/>
    </w:pPr>
  </w:style>
  <w:style w:type="paragraph" w:styleId="BalloonText">
    <w:name w:val="Balloon Text"/>
    <w:basedOn w:val="Normal"/>
    <w:link w:val="BalloonTextChar"/>
    <w:uiPriority w:val="99"/>
    <w:semiHidden/>
    <w:unhideWhenUsed/>
    <w:rsid w:val="009E4E5F"/>
    <w:rPr>
      <w:rFonts w:ascii="Tahoma" w:hAnsi="Tahoma" w:cs="Tahoma"/>
      <w:sz w:val="16"/>
      <w:szCs w:val="16"/>
    </w:rPr>
  </w:style>
  <w:style w:type="character" w:customStyle="1" w:styleId="BalloonTextChar">
    <w:name w:val="Balloon Text Char"/>
    <w:basedOn w:val="DefaultParagraphFont"/>
    <w:link w:val="BalloonText"/>
    <w:uiPriority w:val="99"/>
    <w:semiHidden/>
    <w:rsid w:val="009E4E5F"/>
    <w:rPr>
      <w:rFonts w:ascii="Tahoma" w:eastAsia="Times New Roman" w:hAnsi="Tahoma" w:cs="Tahoma"/>
      <w:sz w:val="16"/>
      <w:szCs w:val="16"/>
    </w:rPr>
  </w:style>
  <w:style w:type="paragraph" w:styleId="Header">
    <w:name w:val="header"/>
    <w:basedOn w:val="Normal"/>
    <w:link w:val="HeaderChar"/>
    <w:uiPriority w:val="99"/>
    <w:unhideWhenUsed/>
    <w:rsid w:val="00396B43"/>
    <w:pPr>
      <w:tabs>
        <w:tab w:val="center" w:pos="4680"/>
        <w:tab w:val="right" w:pos="9360"/>
      </w:tabs>
    </w:pPr>
  </w:style>
  <w:style w:type="character" w:customStyle="1" w:styleId="HeaderChar">
    <w:name w:val="Header Char"/>
    <w:basedOn w:val="DefaultParagraphFont"/>
    <w:link w:val="Header"/>
    <w:uiPriority w:val="99"/>
    <w:rsid w:val="00396B4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PATC Registration</cp:lastModifiedBy>
  <cp:revision>8</cp:revision>
  <dcterms:created xsi:type="dcterms:W3CDTF">2013-06-04T13:36:00Z</dcterms:created>
  <dcterms:modified xsi:type="dcterms:W3CDTF">2013-07-09T14:03:00Z</dcterms:modified>
</cp:coreProperties>
</file>